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commentRangeStart w:id="0"/>
    <w:p w14:paraId="26384EB7" w14:textId="77777777" w:rsidR="007021D9" w:rsidRPr="000E58C8" w:rsidRDefault="007021D9" w:rsidP="007021D9">
      <w:pPr>
        <w:jc w:val="center"/>
        <w:outlineLvl w:val="0"/>
        <w:rPr>
          <w:b/>
          <w:bCs/>
          <w:sz w:val="24"/>
          <w:szCs w:val="24"/>
        </w:rPr>
      </w:pPr>
      <w:r w:rsidRPr="000E58C8">
        <w:rPr>
          <w:sz w:val="24"/>
          <w:szCs w:val="24"/>
          <w:lang w:val="en-CA"/>
        </w:rPr>
        <w:fldChar w:fldCharType="begin"/>
      </w:r>
      <w:r w:rsidRPr="000E58C8">
        <w:rPr>
          <w:sz w:val="24"/>
          <w:szCs w:val="24"/>
          <w:lang w:val="en-CA"/>
        </w:rPr>
        <w:instrText xml:space="preserve"> SEQ CHAPTER \h \r 1</w:instrText>
      </w:r>
      <w:r w:rsidRPr="000E58C8">
        <w:rPr>
          <w:sz w:val="24"/>
          <w:szCs w:val="24"/>
          <w:lang w:val="en-CA"/>
        </w:rPr>
        <w:fldChar w:fldCharType="end"/>
      </w:r>
      <w:r w:rsidRPr="000E58C8">
        <w:rPr>
          <w:b/>
          <w:bCs/>
          <w:sz w:val="24"/>
          <w:szCs w:val="24"/>
        </w:rPr>
        <w:t xml:space="preserve">IN THE COURT OF COMMON PLEAS </w:t>
      </w:r>
      <w:r>
        <w:rPr>
          <w:b/>
          <w:bCs/>
          <w:sz w:val="24"/>
          <w:szCs w:val="24"/>
        </w:rPr>
        <w:t xml:space="preserve">OF </w:t>
      </w:r>
      <w:r w:rsidRPr="000E58C8">
        <w:rPr>
          <w:b/>
          <w:bCs/>
          <w:sz w:val="24"/>
          <w:szCs w:val="24"/>
        </w:rPr>
        <w:t>PHILADELPHIA COUNTY</w:t>
      </w:r>
    </w:p>
    <w:p w14:paraId="5930834B" w14:textId="77777777" w:rsidR="007021D9" w:rsidRPr="000E58C8" w:rsidRDefault="007021D9" w:rsidP="007021D9">
      <w:pPr>
        <w:jc w:val="center"/>
        <w:outlineLvl w:val="0"/>
        <w:rPr>
          <w:b/>
          <w:bCs/>
          <w:sz w:val="24"/>
          <w:szCs w:val="24"/>
        </w:rPr>
      </w:pPr>
      <w:r w:rsidRPr="000E58C8">
        <w:rPr>
          <w:b/>
          <w:bCs/>
          <w:sz w:val="24"/>
          <w:szCs w:val="24"/>
        </w:rPr>
        <w:t>FIRST JUDICIAL DISTRICT OF PENNSYLVANIA</w:t>
      </w:r>
      <w:commentRangeEnd w:id="0"/>
      <w:r w:rsidR="006635C0">
        <w:rPr>
          <w:rStyle w:val="CommentReference"/>
        </w:rPr>
        <w:commentReference w:id="0"/>
      </w:r>
    </w:p>
    <w:p w14:paraId="3529B2A8" w14:textId="77777777" w:rsidR="007021D9" w:rsidRPr="000E58C8" w:rsidRDefault="007021D9" w:rsidP="007021D9">
      <w:pPr>
        <w:rPr>
          <w:b/>
          <w:bCs/>
          <w:sz w:val="24"/>
          <w:szCs w:val="24"/>
        </w:rPr>
      </w:pPr>
    </w:p>
    <w:p w14:paraId="1BB7ABC7" w14:textId="77777777" w:rsidR="007021D9" w:rsidRPr="000E58C8" w:rsidRDefault="007021D9" w:rsidP="007021D9">
      <w:pPr>
        <w:jc w:val="center"/>
        <w:outlineLvl w:val="0"/>
        <w:rPr>
          <w:b/>
          <w:bCs/>
          <w:sz w:val="24"/>
          <w:szCs w:val="24"/>
          <w:u w:val="single"/>
        </w:rPr>
      </w:pPr>
      <w:r w:rsidRPr="000E58C8">
        <w:rPr>
          <w:b/>
          <w:bCs/>
          <w:sz w:val="24"/>
          <w:szCs w:val="24"/>
          <w:u w:val="single"/>
        </w:rPr>
        <w:t>TRIAL DIVISION—CRIMINAL</w:t>
      </w:r>
    </w:p>
    <w:p w14:paraId="7045B57A" w14:textId="77777777" w:rsidR="007021D9" w:rsidRPr="005752C5" w:rsidRDefault="007021D9" w:rsidP="007021D9">
      <w:pPr>
        <w:rPr>
          <w:b/>
          <w:bCs/>
          <w:sz w:val="24"/>
          <w:szCs w:val="24"/>
        </w:rPr>
      </w:pPr>
    </w:p>
    <w:p w14:paraId="3D4FEE66" w14:textId="77777777" w:rsidR="007021D9" w:rsidRPr="005752C5" w:rsidRDefault="007021D9" w:rsidP="007021D9">
      <w:pPr>
        <w:tabs>
          <w:tab w:val="left" w:pos="720"/>
          <w:tab w:val="left" w:pos="1440"/>
          <w:tab w:val="left" w:pos="2160"/>
          <w:tab w:val="left" w:pos="2880"/>
          <w:tab w:val="left" w:pos="3600"/>
          <w:tab w:val="left" w:pos="4320"/>
          <w:tab w:val="left" w:pos="5040"/>
          <w:tab w:val="left" w:pos="6405"/>
        </w:tabs>
        <w:rPr>
          <w:b/>
          <w:bCs/>
          <w:sz w:val="24"/>
          <w:szCs w:val="24"/>
        </w:rPr>
      </w:pPr>
      <w:r w:rsidRPr="005752C5">
        <w:rPr>
          <w:b/>
          <w:bCs/>
          <w:sz w:val="24"/>
          <w:szCs w:val="24"/>
        </w:rPr>
        <w:t>COMMONWEALTH OF PENNSYLVANIA</w:t>
      </w:r>
      <w:r w:rsidRPr="005752C5">
        <w:rPr>
          <w:b/>
          <w:bCs/>
          <w:sz w:val="24"/>
          <w:szCs w:val="24"/>
        </w:rPr>
        <w:tab/>
        <w:t>:</w:t>
      </w:r>
      <w:r w:rsidRPr="005752C5">
        <w:rPr>
          <w:b/>
          <w:bCs/>
          <w:sz w:val="24"/>
          <w:szCs w:val="24"/>
        </w:rPr>
        <w:tab/>
      </w:r>
      <w:r w:rsidRPr="005752C5">
        <w:rPr>
          <w:b/>
          <w:bCs/>
          <w:sz w:val="24"/>
          <w:szCs w:val="24"/>
        </w:rPr>
        <w:tab/>
      </w:r>
    </w:p>
    <w:p w14:paraId="3E799A3E" w14:textId="77777777" w:rsidR="007021D9" w:rsidRPr="005752C5" w:rsidRDefault="007021D9" w:rsidP="007021D9">
      <w:pPr>
        <w:tabs>
          <w:tab w:val="left" w:pos="720"/>
          <w:tab w:val="left" w:pos="1440"/>
          <w:tab w:val="left" w:pos="2160"/>
          <w:tab w:val="left" w:pos="2880"/>
          <w:tab w:val="left" w:pos="3600"/>
          <w:tab w:val="left" w:pos="4320"/>
          <w:tab w:val="left" w:pos="5040"/>
          <w:tab w:val="left" w:pos="5760"/>
          <w:tab w:val="left" w:pos="6405"/>
        </w:tabs>
        <w:rPr>
          <w:b/>
          <w:bCs/>
          <w:sz w:val="24"/>
          <w:szCs w:val="24"/>
        </w:rPr>
      </w:pP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t>:</w:t>
      </w:r>
      <w:r w:rsidRPr="005752C5">
        <w:rPr>
          <w:b/>
          <w:bCs/>
          <w:sz w:val="24"/>
          <w:szCs w:val="24"/>
        </w:rPr>
        <w:tab/>
      </w:r>
      <w:r w:rsidRPr="005752C5">
        <w:rPr>
          <w:b/>
          <w:bCs/>
          <w:sz w:val="24"/>
          <w:szCs w:val="24"/>
        </w:rPr>
        <w:tab/>
      </w:r>
      <w:r w:rsidRPr="005752C5">
        <w:rPr>
          <w:b/>
          <w:bCs/>
          <w:sz w:val="24"/>
          <w:szCs w:val="24"/>
        </w:rPr>
        <w:tab/>
      </w:r>
    </w:p>
    <w:p w14:paraId="5A1F1889" w14:textId="77777777" w:rsidR="007021D9" w:rsidRPr="005752C5" w:rsidRDefault="007021D9" w:rsidP="007021D9">
      <w:pPr>
        <w:tabs>
          <w:tab w:val="left" w:pos="720"/>
          <w:tab w:val="left" w:pos="1440"/>
          <w:tab w:val="left" w:pos="2160"/>
          <w:tab w:val="left" w:pos="2880"/>
          <w:tab w:val="left" w:pos="3600"/>
          <w:tab w:val="left" w:pos="4320"/>
          <w:tab w:val="left" w:pos="5040"/>
          <w:tab w:val="left" w:pos="6405"/>
        </w:tabs>
        <w:rPr>
          <w:b/>
          <w:bCs/>
          <w:sz w:val="24"/>
          <w:szCs w:val="24"/>
        </w:rPr>
      </w:pP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t>:</w:t>
      </w:r>
      <w:r w:rsidRPr="005752C5">
        <w:rPr>
          <w:b/>
          <w:bCs/>
          <w:sz w:val="24"/>
          <w:szCs w:val="24"/>
        </w:rPr>
        <w:tab/>
      </w:r>
      <w:r w:rsidRPr="005752C5">
        <w:rPr>
          <w:b/>
          <w:bCs/>
          <w:sz w:val="24"/>
          <w:szCs w:val="24"/>
        </w:rPr>
        <w:tab/>
      </w:r>
    </w:p>
    <w:p w14:paraId="75FD1BB4" w14:textId="77777777" w:rsidR="007021D9" w:rsidRPr="005752C5" w:rsidRDefault="007021D9" w:rsidP="007021D9">
      <w:pPr>
        <w:rPr>
          <w:b/>
          <w:bCs/>
          <w:sz w:val="24"/>
          <w:szCs w:val="24"/>
        </w:rPr>
      </w:pPr>
      <w:r w:rsidRPr="005752C5">
        <w:rPr>
          <w:b/>
          <w:bCs/>
          <w:sz w:val="24"/>
          <w:szCs w:val="24"/>
        </w:rPr>
        <w:tab/>
        <w:t>v.</w:t>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t xml:space="preserve">: </w:t>
      </w:r>
      <w:r w:rsidRPr="005752C5">
        <w:rPr>
          <w:b/>
          <w:bCs/>
          <w:sz w:val="24"/>
          <w:szCs w:val="24"/>
        </w:rPr>
        <w:tab/>
        <w:t xml:space="preserve">No.     </w:t>
      </w:r>
      <w:r w:rsidRPr="005752C5">
        <w:rPr>
          <w:b/>
          <w:bCs/>
          <w:sz w:val="24"/>
          <w:szCs w:val="24"/>
        </w:rPr>
        <w:tab/>
      </w:r>
      <w:r>
        <w:rPr>
          <w:b/>
          <w:sz w:val="24"/>
          <w:szCs w:val="24"/>
        </w:rPr>
        <w:t>CP-</w:t>
      </w:r>
      <w:r w:rsidRPr="00D20294">
        <w:rPr>
          <w:b/>
          <w:color w:val="FF0000"/>
          <w:sz w:val="24"/>
          <w:szCs w:val="24"/>
        </w:rPr>
        <w:t>51-CR-</w:t>
      </w:r>
    </w:p>
    <w:p w14:paraId="0A1CC3BA" w14:textId="77777777" w:rsidR="007021D9" w:rsidRPr="005752C5" w:rsidRDefault="007021D9" w:rsidP="007021D9">
      <w:pPr>
        <w:rPr>
          <w:b/>
          <w:bCs/>
          <w:sz w:val="24"/>
          <w:szCs w:val="24"/>
        </w:rPr>
      </w:pP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t>:</w:t>
      </w:r>
      <w:r w:rsidRPr="005752C5">
        <w:rPr>
          <w:b/>
          <w:bCs/>
          <w:sz w:val="24"/>
          <w:szCs w:val="24"/>
        </w:rPr>
        <w:tab/>
        <w:t xml:space="preserve">           </w:t>
      </w:r>
    </w:p>
    <w:p w14:paraId="0C8D6973" w14:textId="77777777" w:rsidR="007021D9" w:rsidRPr="005752C5" w:rsidRDefault="007021D9" w:rsidP="007021D9">
      <w:pPr>
        <w:rPr>
          <w:b/>
          <w:bCs/>
          <w:sz w:val="24"/>
          <w:szCs w:val="24"/>
        </w:rPr>
      </w:pP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t>:</w:t>
      </w:r>
      <w:r w:rsidRPr="005752C5">
        <w:rPr>
          <w:b/>
          <w:bCs/>
          <w:sz w:val="24"/>
          <w:szCs w:val="24"/>
        </w:rPr>
        <w:tab/>
        <w:t xml:space="preserve">        </w:t>
      </w:r>
      <w:r w:rsidRPr="005752C5">
        <w:rPr>
          <w:b/>
          <w:bCs/>
          <w:sz w:val="24"/>
          <w:szCs w:val="24"/>
        </w:rPr>
        <w:tab/>
      </w:r>
    </w:p>
    <w:p w14:paraId="28132111" w14:textId="0BEACC51" w:rsidR="007021D9" w:rsidRPr="005752C5" w:rsidRDefault="007021D9" w:rsidP="007021D9">
      <w:pPr>
        <w:tabs>
          <w:tab w:val="left" w:pos="720"/>
          <w:tab w:val="left" w:pos="1440"/>
          <w:tab w:val="left" w:pos="2160"/>
          <w:tab w:val="left" w:pos="2880"/>
          <w:tab w:val="left" w:pos="3600"/>
          <w:tab w:val="left" w:pos="4320"/>
          <w:tab w:val="left" w:pos="5040"/>
        </w:tabs>
        <w:rPr>
          <w:b/>
          <w:bCs/>
          <w:sz w:val="24"/>
          <w:szCs w:val="24"/>
        </w:rPr>
      </w:pPr>
      <w:r w:rsidRPr="00BA7231">
        <w:rPr>
          <w:b/>
          <w:bCs/>
          <w:color w:val="FF0000"/>
          <w:sz w:val="24"/>
          <w:szCs w:val="24"/>
        </w:rPr>
        <w:t>JOHN DOE</w:t>
      </w:r>
      <w:r w:rsidRPr="00BA7231">
        <w:rPr>
          <w:b/>
          <w:bCs/>
          <w:color w:val="FF0000"/>
          <w:sz w:val="24"/>
          <w:szCs w:val="24"/>
        </w:rPr>
        <w:tab/>
      </w:r>
      <w:r>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t xml:space="preserve">:                   </w:t>
      </w:r>
      <w:r w:rsidRPr="005752C5">
        <w:rPr>
          <w:b/>
          <w:bCs/>
          <w:sz w:val="24"/>
          <w:szCs w:val="24"/>
        </w:rPr>
        <w:tab/>
      </w:r>
    </w:p>
    <w:p w14:paraId="00E85D2D" w14:textId="77777777" w:rsidR="007021D9" w:rsidRPr="005752C5" w:rsidRDefault="007021D9" w:rsidP="007021D9">
      <w:pPr>
        <w:tabs>
          <w:tab w:val="left" w:pos="720"/>
          <w:tab w:val="left" w:pos="1440"/>
          <w:tab w:val="left" w:pos="2160"/>
          <w:tab w:val="left" w:pos="2880"/>
          <w:tab w:val="left" w:pos="3600"/>
          <w:tab w:val="left" w:pos="4320"/>
          <w:tab w:val="left" w:pos="5040"/>
        </w:tabs>
        <w:rPr>
          <w:b/>
          <w:bCs/>
          <w:sz w:val="24"/>
          <w:szCs w:val="24"/>
        </w:rPr>
      </w:pP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t>:</w:t>
      </w:r>
      <w:r w:rsidRPr="005752C5">
        <w:rPr>
          <w:b/>
          <w:bCs/>
          <w:sz w:val="24"/>
          <w:szCs w:val="24"/>
        </w:rPr>
        <w:tab/>
      </w:r>
      <w:r w:rsidRPr="005752C5">
        <w:rPr>
          <w:b/>
          <w:bCs/>
          <w:sz w:val="24"/>
          <w:szCs w:val="24"/>
        </w:rPr>
        <w:tab/>
      </w:r>
    </w:p>
    <w:p w14:paraId="1A2A328F" w14:textId="6D4B2C36" w:rsidR="00144746" w:rsidRPr="005752C5" w:rsidRDefault="007021D9" w:rsidP="007021D9">
      <w:pPr>
        <w:rPr>
          <w:b/>
          <w:bCs/>
          <w:sz w:val="24"/>
          <w:szCs w:val="24"/>
        </w:rPr>
      </w:pPr>
      <w:r w:rsidRPr="005752C5">
        <w:rPr>
          <w:b/>
          <w:bCs/>
          <w:sz w:val="24"/>
          <w:szCs w:val="24"/>
        </w:rPr>
        <w:t>__________________________________________:</w:t>
      </w:r>
      <w:r w:rsidR="00FF2A66" w:rsidRPr="005752C5">
        <w:rPr>
          <w:b/>
          <w:bCs/>
          <w:sz w:val="24"/>
          <w:szCs w:val="24"/>
        </w:rPr>
        <w:tab/>
      </w:r>
      <w:r w:rsidR="00FF2A66" w:rsidRPr="005752C5">
        <w:rPr>
          <w:b/>
          <w:bCs/>
          <w:sz w:val="24"/>
          <w:szCs w:val="24"/>
        </w:rPr>
        <w:tab/>
      </w:r>
    </w:p>
    <w:p w14:paraId="5FE26559" w14:textId="77777777" w:rsidR="00144746" w:rsidRPr="005752C5" w:rsidRDefault="00144746" w:rsidP="00144746">
      <w:pPr>
        <w:tabs>
          <w:tab w:val="left" w:pos="6825"/>
        </w:tabs>
        <w:rPr>
          <w:sz w:val="24"/>
          <w:szCs w:val="24"/>
        </w:rPr>
      </w:pPr>
      <w:r w:rsidRPr="005752C5">
        <w:rPr>
          <w:sz w:val="24"/>
          <w:szCs w:val="24"/>
        </w:rPr>
        <w:tab/>
      </w:r>
    </w:p>
    <w:p w14:paraId="0B56F987" w14:textId="77777777" w:rsidR="00144746" w:rsidRPr="005752C5" w:rsidRDefault="00144746" w:rsidP="00144746">
      <w:pPr>
        <w:rPr>
          <w:sz w:val="24"/>
          <w:szCs w:val="24"/>
        </w:rPr>
      </w:pPr>
    </w:p>
    <w:p w14:paraId="3C8142E3" w14:textId="7E041F31" w:rsidR="00144746" w:rsidRPr="005752C5" w:rsidRDefault="00742CD0" w:rsidP="00144746">
      <w:pPr>
        <w:jc w:val="center"/>
        <w:outlineLvl w:val="0"/>
        <w:rPr>
          <w:sz w:val="24"/>
          <w:szCs w:val="24"/>
        </w:rPr>
      </w:pPr>
      <w:r>
        <w:rPr>
          <w:b/>
          <w:bCs/>
          <w:sz w:val="24"/>
          <w:szCs w:val="24"/>
        </w:rPr>
        <w:t xml:space="preserve">MOTION TO WAIVE </w:t>
      </w:r>
      <w:commentRangeStart w:id="1"/>
      <w:r w:rsidR="006635C0">
        <w:rPr>
          <w:b/>
          <w:bCs/>
          <w:sz w:val="24"/>
          <w:szCs w:val="24"/>
        </w:rPr>
        <w:t xml:space="preserve">FINES AND </w:t>
      </w:r>
      <w:r>
        <w:rPr>
          <w:b/>
          <w:bCs/>
          <w:sz w:val="24"/>
          <w:szCs w:val="24"/>
        </w:rPr>
        <w:t>COSTS</w:t>
      </w:r>
      <w:commentRangeEnd w:id="1"/>
      <w:r w:rsidR="006635C0">
        <w:rPr>
          <w:rStyle w:val="CommentReference"/>
        </w:rPr>
        <w:commentReference w:id="1"/>
      </w:r>
    </w:p>
    <w:p w14:paraId="45EFD35C" w14:textId="77777777" w:rsidR="00144746" w:rsidRPr="005752C5" w:rsidRDefault="00144746" w:rsidP="00144746">
      <w:pPr>
        <w:rPr>
          <w:sz w:val="24"/>
          <w:szCs w:val="24"/>
        </w:rPr>
      </w:pPr>
    </w:p>
    <w:p w14:paraId="4638EC22" w14:textId="2496913B" w:rsidR="00014011" w:rsidRDefault="003A3CF6" w:rsidP="003A3CF6">
      <w:pPr>
        <w:spacing w:line="480" w:lineRule="auto"/>
        <w:ind w:firstLine="720"/>
        <w:rPr>
          <w:sz w:val="24"/>
          <w:szCs w:val="24"/>
        </w:rPr>
      </w:pPr>
      <w:r w:rsidRPr="005752C5">
        <w:rPr>
          <w:sz w:val="24"/>
          <w:szCs w:val="24"/>
        </w:rPr>
        <w:t xml:space="preserve">Pursuant to </w:t>
      </w:r>
      <w:r w:rsidR="003E25F4">
        <w:rPr>
          <w:sz w:val="24"/>
          <w:szCs w:val="24"/>
        </w:rPr>
        <w:t>42 Pa.C.S. § 9730(b)(3)</w:t>
      </w:r>
      <w:r w:rsidRPr="005752C5">
        <w:rPr>
          <w:sz w:val="24"/>
          <w:szCs w:val="24"/>
        </w:rPr>
        <w:t xml:space="preserve">, </w:t>
      </w:r>
      <w:r w:rsidR="00BA7231">
        <w:rPr>
          <w:sz w:val="24"/>
          <w:szCs w:val="24"/>
        </w:rPr>
        <w:t xml:space="preserve">Defendant </w:t>
      </w:r>
      <w:r w:rsidR="00BA7231" w:rsidRPr="00BA7231">
        <w:rPr>
          <w:color w:val="FF0000"/>
          <w:sz w:val="24"/>
          <w:szCs w:val="24"/>
        </w:rPr>
        <w:t>John Doe</w:t>
      </w:r>
      <w:r w:rsidRPr="005752C5">
        <w:rPr>
          <w:sz w:val="24"/>
          <w:szCs w:val="24"/>
        </w:rPr>
        <w:t>, through counsel, respectfully requests that this Court</w:t>
      </w:r>
      <w:r w:rsidR="00BA7231">
        <w:rPr>
          <w:sz w:val="24"/>
          <w:szCs w:val="24"/>
        </w:rPr>
        <w:t xml:space="preserve"> waive </w:t>
      </w:r>
      <w:r w:rsidR="00BA7231" w:rsidRPr="00FF27E0">
        <w:rPr>
          <w:color w:val="FF0000"/>
          <w:sz w:val="24"/>
          <w:szCs w:val="24"/>
        </w:rPr>
        <w:t xml:space="preserve">his </w:t>
      </w:r>
      <w:r w:rsidR="00BA7231">
        <w:rPr>
          <w:sz w:val="24"/>
          <w:szCs w:val="24"/>
        </w:rPr>
        <w:t xml:space="preserve">outstanding </w:t>
      </w:r>
      <w:r w:rsidR="003E25F4">
        <w:rPr>
          <w:sz w:val="24"/>
          <w:szCs w:val="24"/>
        </w:rPr>
        <w:t>fines and</w:t>
      </w:r>
      <w:r w:rsidR="00BA7231">
        <w:rPr>
          <w:sz w:val="24"/>
          <w:szCs w:val="24"/>
        </w:rPr>
        <w:t xml:space="preserve"> costs due to indigence and inability to pay. In support thereof, </w:t>
      </w:r>
      <w:r w:rsidR="00BA7231" w:rsidRPr="007869BB">
        <w:rPr>
          <w:color w:val="FF0000"/>
          <w:sz w:val="24"/>
          <w:szCs w:val="24"/>
        </w:rPr>
        <w:t xml:space="preserve">Mr. </w:t>
      </w:r>
      <w:r w:rsidR="00BA7231" w:rsidRPr="00B8731F">
        <w:rPr>
          <w:color w:val="FF0000"/>
          <w:sz w:val="24"/>
          <w:szCs w:val="24"/>
        </w:rPr>
        <w:t xml:space="preserve">Doe </w:t>
      </w:r>
      <w:r w:rsidR="00BA7231">
        <w:rPr>
          <w:sz w:val="24"/>
          <w:szCs w:val="24"/>
        </w:rPr>
        <w:t>avers as follows</w:t>
      </w:r>
      <w:r w:rsidR="00014011">
        <w:rPr>
          <w:sz w:val="24"/>
          <w:szCs w:val="24"/>
        </w:rPr>
        <w:t>:</w:t>
      </w:r>
    </w:p>
    <w:p w14:paraId="63015BD6" w14:textId="4B09D200" w:rsidR="00BA7231" w:rsidRPr="009C1066" w:rsidRDefault="00BA7231" w:rsidP="0014196D">
      <w:pPr>
        <w:pStyle w:val="ListParagraph"/>
        <w:numPr>
          <w:ilvl w:val="0"/>
          <w:numId w:val="45"/>
        </w:numPr>
        <w:spacing w:line="480" w:lineRule="auto"/>
        <w:rPr>
          <w:b/>
          <w:sz w:val="24"/>
          <w:szCs w:val="24"/>
        </w:rPr>
      </w:pPr>
      <w:r w:rsidRPr="009C1066">
        <w:rPr>
          <w:b/>
          <w:sz w:val="24"/>
          <w:szCs w:val="24"/>
        </w:rPr>
        <w:t>Background</w:t>
      </w:r>
    </w:p>
    <w:p w14:paraId="6D367E24" w14:textId="37349C5C" w:rsidR="0006504A" w:rsidRPr="0006504A" w:rsidRDefault="00BA7231" w:rsidP="00EA0EFF">
      <w:pPr>
        <w:pStyle w:val="ListParagraph"/>
        <w:numPr>
          <w:ilvl w:val="0"/>
          <w:numId w:val="39"/>
        </w:numPr>
        <w:spacing w:line="480" w:lineRule="auto"/>
        <w:rPr>
          <w:sz w:val="24"/>
          <w:szCs w:val="24"/>
        </w:rPr>
      </w:pPr>
      <w:r w:rsidRPr="00EA0EFF">
        <w:rPr>
          <w:color w:val="FF0000"/>
          <w:sz w:val="24"/>
          <w:szCs w:val="24"/>
        </w:rPr>
        <w:t xml:space="preserve">Background on the defendant’s case, how much is owed, what if any has been paid, </w:t>
      </w:r>
      <w:r w:rsidR="0006504A">
        <w:rPr>
          <w:color w:val="FF0000"/>
          <w:sz w:val="24"/>
          <w:szCs w:val="24"/>
        </w:rPr>
        <w:t xml:space="preserve">and whether the defendant is on a court-ordered payment plan (where a judge actually signed an </w:t>
      </w:r>
      <w:commentRangeStart w:id="2"/>
      <w:r w:rsidR="0006504A">
        <w:rPr>
          <w:color w:val="FF0000"/>
          <w:sz w:val="24"/>
          <w:szCs w:val="24"/>
        </w:rPr>
        <w:t>order</w:t>
      </w:r>
      <w:commentRangeEnd w:id="2"/>
      <w:r w:rsidR="009070D9">
        <w:rPr>
          <w:rStyle w:val="CommentReference"/>
        </w:rPr>
        <w:commentReference w:id="2"/>
      </w:r>
      <w:r w:rsidR="0006504A">
        <w:rPr>
          <w:color w:val="FF0000"/>
          <w:sz w:val="24"/>
          <w:szCs w:val="24"/>
        </w:rPr>
        <w:t xml:space="preserve">, as opposed to a payment schedule set by probation or administrative staff). </w:t>
      </w:r>
    </w:p>
    <w:p w14:paraId="04E986A4" w14:textId="4F42C0BD" w:rsidR="00DA1BA8" w:rsidRPr="00AF6386" w:rsidRDefault="009070D9" w:rsidP="00EA0EFF">
      <w:pPr>
        <w:pStyle w:val="ListParagraph"/>
        <w:numPr>
          <w:ilvl w:val="0"/>
          <w:numId w:val="39"/>
        </w:numPr>
        <w:spacing w:line="480" w:lineRule="auto"/>
        <w:rPr>
          <w:sz w:val="24"/>
          <w:szCs w:val="24"/>
        </w:rPr>
      </w:pPr>
      <w:r>
        <w:rPr>
          <w:color w:val="FF0000"/>
          <w:sz w:val="24"/>
          <w:szCs w:val="24"/>
        </w:rPr>
        <w:t xml:space="preserve">Whether the defendant is represented by the public defender or pro bono counsel. </w:t>
      </w:r>
      <w:r w:rsidR="00F9140D">
        <w:rPr>
          <w:color w:val="FF0000"/>
          <w:sz w:val="24"/>
          <w:szCs w:val="24"/>
        </w:rPr>
        <w:t>Address</w:t>
      </w:r>
      <w:r w:rsidR="00900A78">
        <w:rPr>
          <w:color w:val="FF0000"/>
          <w:sz w:val="24"/>
          <w:szCs w:val="24"/>
        </w:rPr>
        <w:t xml:space="preserve"> </w:t>
      </w:r>
      <w:r w:rsidR="00BA7231" w:rsidRPr="00EA0EFF">
        <w:rPr>
          <w:color w:val="FF0000"/>
          <w:sz w:val="24"/>
          <w:szCs w:val="24"/>
        </w:rPr>
        <w:t xml:space="preserve">the </w:t>
      </w:r>
      <w:r w:rsidR="00900A78">
        <w:rPr>
          <w:color w:val="FF0000"/>
          <w:sz w:val="24"/>
          <w:szCs w:val="24"/>
        </w:rPr>
        <w:t>defendant’s</w:t>
      </w:r>
      <w:r w:rsidR="00900A78" w:rsidRPr="00EA0EFF">
        <w:rPr>
          <w:color w:val="FF0000"/>
          <w:sz w:val="24"/>
          <w:szCs w:val="24"/>
        </w:rPr>
        <w:t xml:space="preserve"> </w:t>
      </w:r>
      <w:r w:rsidR="00BA7231" w:rsidRPr="00EA0EFF">
        <w:rPr>
          <w:color w:val="FF0000"/>
          <w:sz w:val="24"/>
          <w:szCs w:val="24"/>
        </w:rPr>
        <w:t xml:space="preserve">financial status is and whether it is likely to change in the </w:t>
      </w:r>
      <w:r w:rsidR="00F9140D">
        <w:rPr>
          <w:color w:val="FF0000"/>
          <w:sz w:val="24"/>
          <w:szCs w:val="24"/>
        </w:rPr>
        <w:t xml:space="preserve">near </w:t>
      </w:r>
      <w:r w:rsidR="00BA7231" w:rsidRPr="00EA0EFF">
        <w:rPr>
          <w:color w:val="FF0000"/>
          <w:sz w:val="24"/>
          <w:szCs w:val="24"/>
        </w:rPr>
        <w:t>future. Be sure to talk about any public assistance that the defendant receives</w:t>
      </w:r>
      <w:r w:rsidR="00184D50">
        <w:rPr>
          <w:color w:val="FF0000"/>
          <w:sz w:val="24"/>
          <w:szCs w:val="24"/>
        </w:rPr>
        <w:t xml:space="preserve"> and whether he, for example, is una</w:t>
      </w:r>
      <w:r w:rsidR="00B41748">
        <w:rPr>
          <w:color w:val="FF0000"/>
          <w:sz w:val="24"/>
          <w:szCs w:val="24"/>
        </w:rPr>
        <w:t>ble to work due to disabilities</w:t>
      </w:r>
      <w:r w:rsidR="00BA7231" w:rsidRPr="00EA0EFF">
        <w:rPr>
          <w:color w:val="FF0000"/>
          <w:sz w:val="24"/>
          <w:szCs w:val="24"/>
        </w:rPr>
        <w:t xml:space="preserve">. </w:t>
      </w:r>
      <w:r w:rsidR="00C05308">
        <w:rPr>
          <w:color w:val="FF0000"/>
          <w:sz w:val="24"/>
          <w:szCs w:val="24"/>
        </w:rPr>
        <w:t>For specific types of financial information to consider including, look at the “</w:t>
      </w:r>
      <w:r w:rsidR="00C05308" w:rsidRPr="00C05308">
        <w:rPr>
          <w:color w:val="FF0000"/>
          <w:sz w:val="24"/>
          <w:szCs w:val="24"/>
        </w:rPr>
        <w:t>Ability to Pay Evaluation Form (income and expense sheet)</w:t>
      </w:r>
      <w:r w:rsidR="00C05308">
        <w:rPr>
          <w:color w:val="FF0000"/>
          <w:sz w:val="24"/>
          <w:szCs w:val="24"/>
        </w:rPr>
        <w:t xml:space="preserve">” on </w:t>
      </w:r>
      <w:hyperlink r:id="rId11" w:history="1">
        <w:r w:rsidR="00BC402D" w:rsidRPr="007B496F">
          <w:rPr>
            <w:rStyle w:val="Hyperlink"/>
            <w:sz w:val="24"/>
            <w:szCs w:val="24"/>
          </w:rPr>
          <w:t>www.aclupa.org/finesandcosts</w:t>
        </w:r>
      </w:hyperlink>
      <w:r w:rsidR="00BC402D">
        <w:rPr>
          <w:color w:val="FF0000"/>
          <w:sz w:val="24"/>
          <w:szCs w:val="24"/>
        </w:rPr>
        <w:t xml:space="preserve"> </w:t>
      </w:r>
    </w:p>
    <w:p w14:paraId="1B3A3E62" w14:textId="187DF87D" w:rsidR="00271F6B" w:rsidRPr="00C05308" w:rsidRDefault="00271F6B" w:rsidP="00EA0EFF">
      <w:pPr>
        <w:pStyle w:val="ListParagraph"/>
        <w:numPr>
          <w:ilvl w:val="0"/>
          <w:numId w:val="39"/>
        </w:numPr>
        <w:spacing w:line="480" w:lineRule="auto"/>
        <w:rPr>
          <w:sz w:val="24"/>
          <w:szCs w:val="24"/>
        </w:rPr>
      </w:pPr>
      <w:r>
        <w:rPr>
          <w:color w:val="FF0000"/>
          <w:sz w:val="24"/>
          <w:szCs w:val="24"/>
        </w:rPr>
        <w:t xml:space="preserve">If applicable, explain hardship that </w:t>
      </w:r>
      <w:r w:rsidR="00DC0C88">
        <w:rPr>
          <w:color w:val="FF0000"/>
          <w:sz w:val="24"/>
          <w:szCs w:val="24"/>
        </w:rPr>
        <w:t xml:space="preserve">the </w:t>
      </w:r>
      <w:r>
        <w:rPr>
          <w:color w:val="FF0000"/>
          <w:sz w:val="24"/>
          <w:szCs w:val="24"/>
        </w:rPr>
        <w:t>defendant</w:t>
      </w:r>
      <w:r w:rsidR="00DC0C88">
        <w:rPr>
          <w:color w:val="FF0000"/>
          <w:sz w:val="24"/>
          <w:szCs w:val="24"/>
        </w:rPr>
        <w:t xml:space="preserve"> has suffered</w:t>
      </w:r>
      <w:r>
        <w:rPr>
          <w:color w:val="FF0000"/>
          <w:sz w:val="24"/>
          <w:szCs w:val="24"/>
        </w:rPr>
        <w:t xml:space="preserve"> because of court’s </w:t>
      </w:r>
      <w:r>
        <w:rPr>
          <w:color w:val="FF0000"/>
          <w:sz w:val="24"/>
          <w:szCs w:val="24"/>
        </w:rPr>
        <w:lastRenderedPageBreak/>
        <w:t xml:space="preserve">collection efforts, including difficulty making past payment plans. Also note </w:t>
      </w:r>
      <w:r w:rsidR="00C05308">
        <w:rPr>
          <w:color w:val="FF0000"/>
          <w:sz w:val="24"/>
          <w:szCs w:val="24"/>
        </w:rPr>
        <w:t xml:space="preserve">any </w:t>
      </w:r>
      <w:r w:rsidR="00DC0C88">
        <w:rPr>
          <w:color w:val="FF0000"/>
          <w:sz w:val="24"/>
          <w:szCs w:val="24"/>
        </w:rPr>
        <w:t xml:space="preserve">ongoing harm to the defendant because he owes these </w:t>
      </w:r>
      <w:r w:rsidR="00BE7266">
        <w:rPr>
          <w:color w:val="FF0000"/>
          <w:sz w:val="24"/>
          <w:szCs w:val="24"/>
        </w:rPr>
        <w:t xml:space="preserve">fines and </w:t>
      </w:r>
      <w:r w:rsidR="00DC0C88">
        <w:rPr>
          <w:color w:val="FF0000"/>
          <w:sz w:val="24"/>
          <w:szCs w:val="24"/>
        </w:rPr>
        <w:t>costs</w:t>
      </w:r>
      <w:r w:rsidR="002267D8">
        <w:rPr>
          <w:color w:val="FF0000"/>
          <w:sz w:val="24"/>
          <w:szCs w:val="24"/>
        </w:rPr>
        <w:t>, like issues with expungements, pardons, job searches, housing, etc</w:t>
      </w:r>
      <w:r>
        <w:rPr>
          <w:color w:val="FF0000"/>
          <w:sz w:val="24"/>
          <w:szCs w:val="24"/>
        </w:rPr>
        <w:t>.</w:t>
      </w:r>
    </w:p>
    <w:p w14:paraId="1E47D148" w14:textId="2A5731C1" w:rsidR="00C05308" w:rsidRPr="00EC464A" w:rsidRDefault="00C05308" w:rsidP="00EA0EFF">
      <w:pPr>
        <w:pStyle w:val="ListParagraph"/>
        <w:numPr>
          <w:ilvl w:val="0"/>
          <w:numId w:val="39"/>
        </w:numPr>
        <w:spacing w:line="480" w:lineRule="auto"/>
        <w:rPr>
          <w:sz w:val="24"/>
          <w:szCs w:val="24"/>
        </w:rPr>
      </w:pPr>
      <w:r>
        <w:rPr>
          <w:color w:val="FF0000"/>
          <w:sz w:val="24"/>
          <w:szCs w:val="24"/>
        </w:rPr>
        <w:t xml:space="preserve">If applicable, explain why waiver is needed. Specifically mention any plans to seek an expungement or a pardon. Explain to the court why it should </w:t>
      </w:r>
      <w:r w:rsidRPr="00863203">
        <w:rPr>
          <w:i/>
          <w:color w:val="FF0000"/>
          <w:sz w:val="24"/>
          <w:szCs w:val="24"/>
        </w:rPr>
        <w:t>want</w:t>
      </w:r>
      <w:r>
        <w:rPr>
          <w:color w:val="FF0000"/>
          <w:sz w:val="24"/>
          <w:szCs w:val="24"/>
        </w:rPr>
        <w:t xml:space="preserve"> to help by waiving the debt. </w:t>
      </w:r>
    </w:p>
    <w:p w14:paraId="3080628A" w14:textId="77777777" w:rsidR="009C1066" w:rsidRDefault="009C1066" w:rsidP="005F7622">
      <w:pPr>
        <w:jc w:val="center"/>
        <w:rPr>
          <w:b/>
          <w:sz w:val="24"/>
          <w:szCs w:val="24"/>
        </w:rPr>
      </w:pPr>
    </w:p>
    <w:p w14:paraId="1EE1B9E3" w14:textId="51D58403" w:rsidR="00EC464A" w:rsidRPr="009C1066" w:rsidRDefault="00EC464A" w:rsidP="0014196D">
      <w:pPr>
        <w:pStyle w:val="ListParagraph"/>
        <w:numPr>
          <w:ilvl w:val="0"/>
          <w:numId w:val="45"/>
        </w:numPr>
        <w:rPr>
          <w:b/>
          <w:sz w:val="24"/>
          <w:szCs w:val="24"/>
        </w:rPr>
      </w:pPr>
      <w:r w:rsidRPr="009C1066">
        <w:rPr>
          <w:b/>
          <w:sz w:val="24"/>
          <w:szCs w:val="24"/>
        </w:rPr>
        <w:t xml:space="preserve">This Court </w:t>
      </w:r>
      <w:r w:rsidR="009C1066" w:rsidRPr="009C1066">
        <w:rPr>
          <w:b/>
          <w:sz w:val="24"/>
          <w:szCs w:val="24"/>
        </w:rPr>
        <w:t xml:space="preserve">must consider whether to reduce or waive </w:t>
      </w:r>
      <w:r w:rsidRPr="009C1066">
        <w:rPr>
          <w:b/>
          <w:color w:val="FF0000"/>
          <w:sz w:val="24"/>
          <w:szCs w:val="24"/>
        </w:rPr>
        <w:t>Mr. Doe’s</w:t>
      </w:r>
      <w:r w:rsidRPr="009C1066">
        <w:rPr>
          <w:b/>
          <w:sz w:val="24"/>
          <w:szCs w:val="24"/>
        </w:rPr>
        <w:t xml:space="preserve"> </w:t>
      </w:r>
      <w:r w:rsidR="00E814AC">
        <w:rPr>
          <w:b/>
          <w:sz w:val="24"/>
          <w:szCs w:val="24"/>
        </w:rPr>
        <w:t>fines and</w:t>
      </w:r>
      <w:r w:rsidRPr="009C1066">
        <w:rPr>
          <w:b/>
          <w:sz w:val="24"/>
          <w:szCs w:val="24"/>
        </w:rPr>
        <w:t xml:space="preserve"> costs</w:t>
      </w:r>
      <w:r w:rsidR="009C1066" w:rsidRPr="009C1066">
        <w:rPr>
          <w:b/>
          <w:sz w:val="24"/>
          <w:szCs w:val="24"/>
        </w:rPr>
        <w:t xml:space="preserve"> in light of his inability to pay</w:t>
      </w:r>
      <w:r w:rsidRPr="009C1066">
        <w:rPr>
          <w:b/>
          <w:sz w:val="24"/>
          <w:szCs w:val="24"/>
        </w:rPr>
        <w:t>.</w:t>
      </w:r>
    </w:p>
    <w:p w14:paraId="4858AFA6" w14:textId="77777777" w:rsidR="00EC464A" w:rsidRDefault="00EC464A" w:rsidP="00EC464A">
      <w:pPr>
        <w:pStyle w:val="ListParagraph"/>
        <w:ind w:left="0"/>
        <w:rPr>
          <w:b/>
          <w:sz w:val="24"/>
          <w:szCs w:val="24"/>
        </w:rPr>
      </w:pPr>
    </w:p>
    <w:p w14:paraId="09F2FAF8" w14:textId="2C0A230B" w:rsidR="0087786B" w:rsidRDefault="00C05308" w:rsidP="00654EB3">
      <w:pPr>
        <w:pStyle w:val="ListParagraph"/>
        <w:numPr>
          <w:ilvl w:val="0"/>
          <w:numId w:val="39"/>
        </w:numPr>
        <w:spacing w:line="480" w:lineRule="auto"/>
        <w:rPr>
          <w:sz w:val="24"/>
          <w:szCs w:val="24"/>
        </w:rPr>
      </w:pPr>
      <w:commentRangeStart w:id="3"/>
      <w:r>
        <w:rPr>
          <w:sz w:val="24"/>
          <w:szCs w:val="24"/>
        </w:rPr>
        <w:t xml:space="preserve">When </w:t>
      </w:r>
      <w:commentRangeEnd w:id="3"/>
      <w:r w:rsidR="00401A30">
        <w:rPr>
          <w:rStyle w:val="CommentReference"/>
        </w:rPr>
        <w:commentReference w:id="3"/>
      </w:r>
      <w:r>
        <w:rPr>
          <w:sz w:val="24"/>
          <w:szCs w:val="24"/>
        </w:rPr>
        <w:t xml:space="preserve">a defendant is unable to </w:t>
      </w:r>
      <w:r w:rsidR="00D76546">
        <w:rPr>
          <w:sz w:val="24"/>
          <w:szCs w:val="24"/>
        </w:rPr>
        <w:t xml:space="preserve">afford to </w:t>
      </w:r>
      <w:r>
        <w:rPr>
          <w:sz w:val="24"/>
          <w:szCs w:val="24"/>
        </w:rPr>
        <w:t xml:space="preserve">pay </w:t>
      </w:r>
      <w:r w:rsidR="00D76546">
        <w:rPr>
          <w:sz w:val="24"/>
          <w:szCs w:val="24"/>
        </w:rPr>
        <w:t>all fines and costs</w:t>
      </w:r>
      <w:r w:rsidR="005960D8">
        <w:rPr>
          <w:sz w:val="24"/>
          <w:szCs w:val="24"/>
        </w:rPr>
        <w:t xml:space="preserve"> in</w:t>
      </w:r>
      <w:r>
        <w:rPr>
          <w:sz w:val="24"/>
          <w:szCs w:val="24"/>
        </w:rPr>
        <w:t xml:space="preserve"> a single remittance, the legislature has authorized this Court to “</w:t>
      </w:r>
      <w:r w:rsidRPr="00C05308">
        <w:rPr>
          <w:sz w:val="24"/>
          <w:szCs w:val="24"/>
        </w:rPr>
        <w:t>reduce or waive the costs or fines</w:t>
      </w:r>
      <w:r>
        <w:rPr>
          <w:sz w:val="24"/>
          <w:szCs w:val="24"/>
        </w:rPr>
        <w:t>” because they are unaffordable. 42 Pa.C.S. § 9730(b)(</w:t>
      </w:r>
      <w:r w:rsidR="0087786B">
        <w:rPr>
          <w:sz w:val="24"/>
          <w:szCs w:val="24"/>
        </w:rPr>
        <w:t>i</w:t>
      </w:r>
      <w:r>
        <w:rPr>
          <w:sz w:val="24"/>
          <w:szCs w:val="24"/>
        </w:rPr>
        <w:t>).</w:t>
      </w:r>
    </w:p>
    <w:p w14:paraId="40ED232D" w14:textId="02649647" w:rsidR="008506C8" w:rsidRPr="00401A30" w:rsidRDefault="00401A30" w:rsidP="001C0065">
      <w:pPr>
        <w:pStyle w:val="ListParagraph"/>
        <w:numPr>
          <w:ilvl w:val="0"/>
          <w:numId w:val="39"/>
        </w:numPr>
        <w:spacing w:line="480" w:lineRule="auto"/>
        <w:rPr>
          <w:sz w:val="24"/>
          <w:szCs w:val="24"/>
        </w:rPr>
      </w:pPr>
      <w:commentRangeStart w:id="4"/>
      <w:r w:rsidRPr="00401A30">
        <w:rPr>
          <w:sz w:val="24"/>
          <w:szCs w:val="24"/>
        </w:rPr>
        <w:t xml:space="preserve">When </w:t>
      </w:r>
      <w:commentRangeEnd w:id="4"/>
      <w:r>
        <w:rPr>
          <w:rStyle w:val="CommentReference"/>
        </w:rPr>
        <w:commentReference w:id="4"/>
      </w:r>
      <w:r w:rsidRPr="00401A30">
        <w:rPr>
          <w:sz w:val="24"/>
          <w:szCs w:val="24"/>
        </w:rPr>
        <w:t xml:space="preserve">a defendant is unable to pay in </w:t>
      </w:r>
      <w:r w:rsidR="008F65DC">
        <w:rPr>
          <w:sz w:val="24"/>
          <w:szCs w:val="24"/>
        </w:rPr>
        <w:t>accordance with an existing court-ordered payment plan</w:t>
      </w:r>
      <w:r w:rsidRPr="00401A30">
        <w:rPr>
          <w:sz w:val="24"/>
          <w:szCs w:val="24"/>
        </w:rPr>
        <w:t>, the legislature has authorized this Court to “reduce or waive the costs or fines” because they are unaffordable. 42 Pa.C.S. § 9730(b)(i</w:t>
      </w:r>
      <w:r w:rsidR="0006504A">
        <w:rPr>
          <w:sz w:val="24"/>
          <w:szCs w:val="24"/>
        </w:rPr>
        <w:t>i</w:t>
      </w:r>
      <w:r w:rsidRPr="00401A30">
        <w:rPr>
          <w:sz w:val="24"/>
          <w:szCs w:val="24"/>
        </w:rPr>
        <w:t>).</w:t>
      </w:r>
    </w:p>
    <w:p w14:paraId="056E087F" w14:textId="2CA787EE" w:rsidR="008506C8" w:rsidRDefault="008506C8" w:rsidP="00654EB3">
      <w:pPr>
        <w:pStyle w:val="ListParagraph"/>
        <w:numPr>
          <w:ilvl w:val="0"/>
          <w:numId w:val="39"/>
        </w:numPr>
        <w:spacing w:line="480" w:lineRule="auto"/>
        <w:rPr>
          <w:sz w:val="24"/>
          <w:szCs w:val="24"/>
        </w:rPr>
      </w:pPr>
      <w:r>
        <w:rPr>
          <w:sz w:val="24"/>
          <w:szCs w:val="24"/>
        </w:rPr>
        <w:t xml:space="preserve">The Supreme Court of Pennsylvania has further explained that the Court has a </w:t>
      </w:r>
      <w:r w:rsidRPr="009C1066">
        <w:rPr>
          <w:rFonts w:eastAsiaTheme="minorHAnsi" w:cstheme="minorBidi"/>
          <w:sz w:val="24"/>
          <w:szCs w:val="24"/>
        </w:rPr>
        <w:t xml:space="preserve">“duty” to determine the “amount” of </w:t>
      </w:r>
      <w:r>
        <w:rPr>
          <w:rFonts w:eastAsiaTheme="minorHAnsi" w:cstheme="minorBidi"/>
          <w:sz w:val="24"/>
          <w:szCs w:val="24"/>
        </w:rPr>
        <w:t xml:space="preserve">fines and </w:t>
      </w:r>
      <w:r w:rsidRPr="009C1066">
        <w:rPr>
          <w:rFonts w:eastAsiaTheme="minorHAnsi" w:cstheme="minorBidi"/>
          <w:sz w:val="24"/>
          <w:szCs w:val="24"/>
        </w:rPr>
        <w:t>costs “post-sentence upon the defendant</w:t>
      </w:r>
      <w:r w:rsidR="006F0EAA">
        <w:rPr>
          <w:rFonts w:eastAsiaTheme="minorHAnsi" w:cstheme="minorBidi"/>
          <w:sz w:val="24"/>
          <w:szCs w:val="24"/>
        </w:rPr>
        <w:t>’</w:t>
      </w:r>
      <w:r w:rsidRPr="009C1066">
        <w:rPr>
          <w:rFonts w:eastAsiaTheme="minorHAnsi" w:cstheme="minorBidi"/>
          <w:sz w:val="24"/>
          <w:szCs w:val="24"/>
        </w:rPr>
        <w:t xml:space="preserve">s default and a finding of his inability to pay.” </w:t>
      </w:r>
      <w:r>
        <w:rPr>
          <w:rFonts w:eastAsiaTheme="minorHAnsi" w:cstheme="minorBidi"/>
          <w:i/>
          <w:iCs/>
          <w:sz w:val="24"/>
          <w:szCs w:val="24"/>
        </w:rPr>
        <w:t>Commonwealth v. Lopez</w:t>
      </w:r>
      <w:r>
        <w:rPr>
          <w:rFonts w:eastAsiaTheme="minorHAnsi" w:cstheme="minorBidi"/>
          <w:sz w:val="24"/>
          <w:szCs w:val="24"/>
        </w:rPr>
        <w:t xml:space="preserve">, </w:t>
      </w:r>
      <w:r w:rsidR="00071CE8">
        <w:rPr>
          <w:rFonts w:eastAsiaTheme="minorHAnsi" w:cstheme="minorBidi"/>
          <w:sz w:val="24"/>
          <w:szCs w:val="24"/>
        </w:rPr>
        <w:t>280 A.3d 887, 903</w:t>
      </w:r>
      <w:r w:rsidRPr="009C1066">
        <w:rPr>
          <w:rFonts w:eastAsiaTheme="minorHAnsi" w:cstheme="minorBidi"/>
          <w:sz w:val="24"/>
          <w:szCs w:val="24"/>
        </w:rPr>
        <w:t xml:space="preserve"> (Pa. 2022)</w:t>
      </w:r>
      <w:r>
        <w:rPr>
          <w:rFonts w:eastAsiaTheme="minorHAnsi" w:cstheme="minorBidi"/>
          <w:sz w:val="24"/>
          <w:szCs w:val="24"/>
        </w:rPr>
        <w:t xml:space="preserve"> (addressing Pa.R.Crim.P. 706(C))</w:t>
      </w:r>
      <w:r w:rsidRPr="009C1066">
        <w:rPr>
          <w:rFonts w:eastAsiaTheme="minorHAnsi" w:cstheme="minorBidi"/>
          <w:sz w:val="24"/>
          <w:szCs w:val="24"/>
        </w:rPr>
        <w:t>.</w:t>
      </w:r>
      <w:r>
        <w:rPr>
          <w:rFonts w:eastAsiaTheme="minorHAnsi" w:cstheme="minorBidi"/>
          <w:sz w:val="24"/>
          <w:szCs w:val="24"/>
        </w:rPr>
        <w:t xml:space="preserve"> Thus, </w:t>
      </w:r>
      <w:r w:rsidR="00DF7386">
        <w:rPr>
          <w:rFonts w:eastAsiaTheme="minorHAnsi" w:cstheme="minorBidi"/>
          <w:sz w:val="24"/>
          <w:szCs w:val="24"/>
        </w:rPr>
        <w:t xml:space="preserve">although </w:t>
      </w:r>
      <w:r w:rsidR="00654EB3">
        <w:rPr>
          <w:rFonts w:eastAsiaTheme="minorHAnsi" w:cstheme="minorBidi"/>
          <w:sz w:val="24"/>
          <w:szCs w:val="24"/>
        </w:rPr>
        <w:t xml:space="preserve">courts are not required to consider a defendant’s ability to pay certain fines and costs at </w:t>
      </w:r>
      <w:r w:rsidR="00654EB3">
        <w:rPr>
          <w:rFonts w:eastAsiaTheme="minorHAnsi" w:cstheme="minorBidi"/>
          <w:i/>
          <w:iCs/>
          <w:sz w:val="24"/>
          <w:szCs w:val="24"/>
        </w:rPr>
        <w:t>sentencing</w:t>
      </w:r>
      <w:r w:rsidR="00654EB3">
        <w:rPr>
          <w:rFonts w:eastAsiaTheme="minorHAnsi" w:cstheme="minorBidi"/>
          <w:sz w:val="24"/>
          <w:szCs w:val="24"/>
        </w:rPr>
        <w:t xml:space="preserve">, Rule 706(C) </w:t>
      </w:r>
      <w:r>
        <w:rPr>
          <w:rFonts w:eastAsiaTheme="minorHAnsi" w:cstheme="minorBidi"/>
          <w:sz w:val="24"/>
          <w:szCs w:val="24"/>
        </w:rPr>
        <w:t>requires that the Court</w:t>
      </w:r>
      <w:r w:rsidR="00654EB3" w:rsidRPr="009C1066">
        <w:rPr>
          <w:rFonts w:eastAsiaTheme="minorHAnsi" w:cstheme="minorBidi"/>
          <w:sz w:val="24"/>
          <w:szCs w:val="24"/>
        </w:rPr>
        <w:t xml:space="preserve"> consider the defendant’s financial resources and whether to </w:t>
      </w:r>
      <w:r w:rsidR="00654EB3" w:rsidRPr="00815349">
        <w:rPr>
          <w:sz w:val="24"/>
          <w:szCs w:val="24"/>
        </w:rPr>
        <w:t>“modif[y] or waive[]”</w:t>
      </w:r>
      <w:r w:rsidR="00654EB3">
        <w:rPr>
          <w:sz w:val="24"/>
          <w:szCs w:val="24"/>
        </w:rPr>
        <w:t xml:space="preserve"> that debt </w:t>
      </w:r>
      <w:r w:rsidR="0087194D">
        <w:rPr>
          <w:sz w:val="24"/>
          <w:szCs w:val="24"/>
        </w:rPr>
        <w:t>in light of the inability to pay</w:t>
      </w:r>
      <w:r w:rsidR="00654EB3">
        <w:rPr>
          <w:sz w:val="24"/>
          <w:szCs w:val="24"/>
        </w:rPr>
        <w:t xml:space="preserve">. </w:t>
      </w:r>
      <w:r w:rsidR="00654EB3">
        <w:rPr>
          <w:i/>
          <w:iCs/>
          <w:sz w:val="24"/>
          <w:szCs w:val="24"/>
        </w:rPr>
        <w:t>Id</w:t>
      </w:r>
      <w:r w:rsidR="00654EB3">
        <w:rPr>
          <w:sz w:val="24"/>
          <w:szCs w:val="24"/>
        </w:rPr>
        <w:t xml:space="preserve">. at </w:t>
      </w:r>
      <w:r w:rsidR="004F48D3">
        <w:rPr>
          <w:sz w:val="24"/>
          <w:szCs w:val="24"/>
        </w:rPr>
        <w:t>901</w:t>
      </w:r>
      <w:r w:rsidR="00654EB3">
        <w:rPr>
          <w:sz w:val="24"/>
          <w:szCs w:val="24"/>
        </w:rPr>
        <w:t xml:space="preserve">. </w:t>
      </w:r>
    </w:p>
    <w:p w14:paraId="58A19762" w14:textId="00C194B3" w:rsidR="00654EB3" w:rsidRPr="00C02923" w:rsidRDefault="00654EB3" w:rsidP="00654EB3">
      <w:pPr>
        <w:pStyle w:val="ListParagraph"/>
        <w:numPr>
          <w:ilvl w:val="0"/>
          <w:numId w:val="39"/>
        </w:numPr>
        <w:spacing w:line="480" w:lineRule="auto"/>
        <w:rPr>
          <w:sz w:val="24"/>
          <w:szCs w:val="24"/>
        </w:rPr>
      </w:pPr>
      <w:r>
        <w:rPr>
          <w:sz w:val="24"/>
          <w:szCs w:val="24"/>
        </w:rPr>
        <w:t xml:space="preserve">Following </w:t>
      </w:r>
      <w:r>
        <w:rPr>
          <w:i/>
          <w:iCs/>
          <w:sz w:val="24"/>
          <w:szCs w:val="24"/>
        </w:rPr>
        <w:t>Lopez</w:t>
      </w:r>
      <w:r>
        <w:rPr>
          <w:sz w:val="24"/>
          <w:szCs w:val="24"/>
        </w:rPr>
        <w:t>, the legislature codified the Court’s substantive power to waive fines and costs in Act 163</w:t>
      </w:r>
      <w:r w:rsidR="008506C8">
        <w:rPr>
          <w:sz w:val="24"/>
          <w:szCs w:val="24"/>
        </w:rPr>
        <w:t xml:space="preserve"> of 2022</w:t>
      </w:r>
      <w:r>
        <w:rPr>
          <w:sz w:val="24"/>
          <w:szCs w:val="24"/>
        </w:rPr>
        <w:t xml:space="preserve">. </w:t>
      </w:r>
      <w:r>
        <w:rPr>
          <w:i/>
          <w:iCs/>
          <w:sz w:val="24"/>
          <w:szCs w:val="24"/>
        </w:rPr>
        <w:t>See</w:t>
      </w:r>
      <w:r>
        <w:rPr>
          <w:sz w:val="24"/>
          <w:szCs w:val="24"/>
        </w:rPr>
        <w:t xml:space="preserve"> 42 Pa.C.S. § 9730(b)(</w:t>
      </w:r>
      <w:r w:rsidR="0087786B">
        <w:rPr>
          <w:sz w:val="24"/>
          <w:szCs w:val="24"/>
        </w:rPr>
        <w:t>3</w:t>
      </w:r>
      <w:r>
        <w:rPr>
          <w:sz w:val="24"/>
          <w:szCs w:val="24"/>
        </w:rPr>
        <w:t>)</w:t>
      </w:r>
      <w:r w:rsidR="0087786B">
        <w:rPr>
          <w:sz w:val="24"/>
          <w:szCs w:val="24"/>
        </w:rPr>
        <w:t>(i) and (ii)</w:t>
      </w:r>
      <w:r>
        <w:rPr>
          <w:sz w:val="24"/>
          <w:szCs w:val="24"/>
        </w:rPr>
        <w:t>.</w:t>
      </w:r>
    </w:p>
    <w:p w14:paraId="767CC6CC" w14:textId="385496DD" w:rsidR="00544117" w:rsidRPr="001779DA" w:rsidRDefault="001779DA" w:rsidP="001779DA">
      <w:pPr>
        <w:pStyle w:val="ListParagraph"/>
        <w:widowControl/>
        <w:numPr>
          <w:ilvl w:val="0"/>
          <w:numId w:val="39"/>
        </w:numPr>
        <w:autoSpaceDE/>
        <w:autoSpaceDN/>
        <w:adjustRightInd/>
        <w:spacing w:line="480" w:lineRule="auto"/>
        <w:rPr>
          <w:sz w:val="24"/>
          <w:szCs w:val="24"/>
        </w:rPr>
      </w:pPr>
      <w:r w:rsidRPr="00E629E0">
        <w:rPr>
          <w:sz w:val="24"/>
          <w:szCs w:val="24"/>
        </w:rPr>
        <w:lastRenderedPageBreak/>
        <w:t>T</w:t>
      </w:r>
      <w:r w:rsidRPr="00E629E0">
        <w:rPr>
          <w:sz w:val="24"/>
          <w:szCs w:val="24"/>
        </w:rPr>
        <w:t>his</w:t>
      </w:r>
      <w:r>
        <w:rPr>
          <w:sz w:val="24"/>
          <w:szCs w:val="24"/>
        </w:rPr>
        <w:t xml:space="preserve"> waiver</w:t>
      </w:r>
      <w:r w:rsidRPr="00E629E0">
        <w:rPr>
          <w:sz w:val="24"/>
          <w:szCs w:val="24"/>
        </w:rPr>
        <w:t xml:space="preserve"> authority applies to all fines and costs</w:t>
      </w:r>
      <w:r>
        <w:rPr>
          <w:sz w:val="24"/>
          <w:szCs w:val="24"/>
        </w:rPr>
        <w:t xml:space="preserve"> </w:t>
      </w:r>
      <w:r w:rsidR="004C5037">
        <w:rPr>
          <w:sz w:val="24"/>
          <w:szCs w:val="24"/>
        </w:rPr>
        <w:t>when a defendant is unable to pay</w:t>
      </w:r>
      <w:r w:rsidRPr="00E629E0">
        <w:rPr>
          <w:sz w:val="24"/>
          <w:szCs w:val="24"/>
        </w:rPr>
        <w:t>,</w:t>
      </w:r>
      <w:r w:rsidRPr="00E629E0">
        <w:rPr>
          <w:sz w:val="24"/>
          <w:szCs w:val="24"/>
        </w:rPr>
        <w:t xml:space="preserve"> </w:t>
      </w:r>
      <w:r w:rsidRPr="00E629E0">
        <w:rPr>
          <w:sz w:val="24"/>
          <w:szCs w:val="24"/>
        </w:rPr>
        <w:t>with one exception,</w:t>
      </w:r>
      <w:r w:rsidRPr="00E629E0">
        <w:rPr>
          <w:sz w:val="24"/>
          <w:szCs w:val="24"/>
        </w:rPr>
        <w:t xml:space="preserve"> regardless of whether the fines and costs </w:t>
      </w:r>
      <w:r w:rsidR="00503138">
        <w:rPr>
          <w:sz w:val="24"/>
          <w:szCs w:val="24"/>
        </w:rPr>
        <w:t>were</w:t>
      </w:r>
      <w:r w:rsidRPr="00E629E0">
        <w:rPr>
          <w:sz w:val="24"/>
          <w:szCs w:val="24"/>
        </w:rPr>
        <w:t xml:space="preserve"> considered discretionary or mandatory at the time of sentencing. </w:t>
      </w:r>
      <w:r w:rsidR="00815BE6">
        <w:rPr>
          <w:sz w:val="24"/>
          <w:szCs w:val="24"/>
        </w:rPr>
        <w:t>T</w:t>
      </w:r>
      <w:r>
        <w:rPr>
          <w:sz w:val="24"/>
          <w:szCs w:val="24"/>
        </w:rPr>
        <w:t>he only exception to the Court’s broad waiver authority</w:t>
      </w:r>
      <w:r w:rsidR="00757F18">
        <w:rPr>
          <w:sz w:val="24"/>
          <w:szCs w:val="24"/>
        </w:rPr>
        <w:t xml:space="preserve"> is</w:t>
      </w:r>
      <w:r>
        <w:rPr>
          <w:sz w:val="24"/>
          <w:szCs w:val="24"/>
        </w:rPr>
        <w:t xml:space="preserve"> </w:t>
      </w:r>
      <w:r w:rsidRPr="00E629E0">
        <w:rPr>
          <w:sz w:val="24"/>
          <w:szCs w:val="24"/>
        </w:rPr>
        <w:t>the costs imposed under Section 1101 of the Crime Victims Act, 18 P.S. § 11.1101</w:t>
      </w:r>
      <w:r>
        <w:rPr>
          <w:sz w:val="24"/>
          <w:szCs w:val="24"/>
        </w:rPr>
        <w:t>.</w:t>
      </w:r>
      <w:r w:rsidR="00B7702C">
        <w:rPr>
          <w:rStyle w:val="FootnoteReference"/>
          <w:sz w:val="24"/>
          <w:szCs w:val="24"/>
        </w:rPr>
        <w:footnoteReference w:id="1"/>
      </w:r>
      <w:r w:rsidR="008D30AF" w:rsidRPr="001779DA">
        <w:rPr>
          <w:sz w:val="24"/>
          <w:szCs w:val="24"/>
        </w:rPr>
        <w:t xml:space="preserve"> </w:t>
      </w:r>
      <w:bookmarkStart w:id="5" w:name="_Hlk126678923"/>
      <w:r w:rsidR="002F7E0E" w:rsidRPr="001779DA">
        <w:rPr>
          <w:i/>
          <w:iCs/>
          <w:sz w:val="24"/>
          <w:szCs w:val="24"/>
        </w:rPr>
        <w:t>See</w:t>
      </w:r>
      <w:r w:rsidR="002F7E0E" w:rsidRPr="001779DA">
        <w:rPr>
          <w:sz w:val="24"/>
          <w:szCs w:val="24"/>
        </w:rPr>
        <w:t xml:space="preserve"> 42 Pa.C.S. § 9730(b)(3)(i) and (ii).</w:t>
      </w:r>
      <w:r w:rsidR="008D30AF" w:rsidRPr="001779DA">
        <w:rPr>
          <w:sz w:val="24"/>
          <w:szCs w:val="24"/>
        </w:rPr>
        <w:t xml:space="preserve"> </w:t>
      </w:r>
      <w:bookmarkEnd w:id="5"/>
      <w:r w:rsidR="00260652">
        <w:rPr>
          <w:sz w:val="24"/>
          <w:szCs w:val="24"/>
        </w:rPr>
        <w:t>As</w:t>
      </w:r>
      <w:r w:rsidR="007F241E" w:rsidRPr="001779DA">
        <w:rPr>
          <w:sz w:val="24"/>
          <w:szCs w:val="24"/>
        </w:rPr>
        <w:t xml:space="preserve"> the </w:t>
      </w:r>
      <w:r w:rsidR="00815349" w:rsidRPr="001779DA">
        <w:rPr>
          <w:sz w:val="24"/>
          <w:szCs w:val="24"/>
        </w:rPr>
        <w:t xml:space="preserve">Supreme Court </w:t>
      </w:r>
      <w:r w:rsidR="007F241E" w:rsidRPr="001779DA">
        <w:rPr>
          <w:sz w:val="24"/>
          <w:szCs w:val="24"/>
        </w:rPr>
        <w:t>explained</w:t>
      </w:r>
      <w:r w:rsidR="00815349" w:rsidRPr="001779DA">
        <w:rPr>
          <w:sz w:val="24"/>
          <w:szCs w:val="24"/>
        </w:rPr>
        <w:t xml:space="preserve"> in </w:t>
      </w:r>
      <w:r w:rsidR="00815349" w:rsidRPr="001779DA">
        <w:rPr>
          <w:i/>
          <w:iCs/>
          <w:sz w:val="24"/>
          <w:szCs w:val="24"/>
        </w:rPr>
        <w:t>Lopez</w:t>
      </w:r>
      <w:r w:rsidR="00260652">
        <w:rPr>
          <w:iCs/>
          <w:sz w:val="24"/>
          <w:szCs w:val="24"/>
        </w:rPr>
        <w:t>,</w:t>
      </w:r>
      <w:r w:rsidR="00815349" w:rsidRPr="001779DA">
        <w:rPr>
          <w:sz w:val="24"/>
          <w:szCs w:val="24"/>
        </w:rPr>
        <w:t xml:space="preserve"> although only “mandatory court costs” were imposed on </w:t>
      </w:r>
      <w:r w:rsidR="00DF7386" w:rsidRPr="001779DA">
        <w:rPr>
          <w:sz w:val="24"/>
          <w:szCs w:val="24"/>
        </w:rPr>
        <w:t xml:space="preserve">a </w:t>
      </w:r>
      <w:r w:rsidR="00815349" w:rsidRPr="001779DA">
        <w:rPr>
          <w:sz w:val="24"/>
          <w:szCs w:val="24"/>
        </w:rPr>
        <w:t>defendant, “modification or waiver of costs upon a proper showing of insufficient financial means”</w:t>
      </w:r>
      <w:r w:rsidR="007F241E" w:rsidRPr="001779DA">
        <w:rPr>
          <w:sz w:val="24"/>
          <w:szCs w:val="24"/>
        </w:rPr>
        <w:t xml:space="preserve"> </w:t>
      </w:r>
      <w:r w:rsidR="00FF77BA">
        <w:rPr>
          <w:sz w:val="24"/>
          <w:szCs w:val="24"/>
        </w:rPr>
        <w:t>is</w:t>
      </w:r>
      <w:r w:rsidR="007F241E" w:rsidRPr="001779DA">
        <w:rPr>
          <w:sz w:val="24"/>
          <w:szCs w:val="24"/>
        </w:rPr>
        <w:t xml:space="preserve"> nevertheless permissible. </w:t>
      </w:r>
      <w:r w:rsidR="007F241E" w:rsidRPr="001779DA">
        <w:rPr>
          <w:i/>
          <w:iCs/>
          <w:sz w:val="24"/>
          <w:szCs w:val="24"/>
        </w:rPr>
        <w:t>See</w:t>
      </w:r>
      <w:r w:rsidR="00815349" w:rsidRPr="001779DA">
        <w:rPr>
          <w:sz w:val="24"/>
          <w:szCs w:val="24"/>
        </w:rPr>
        <w:t xml:space="preserve"> </w:t>
      </w:r>
      <w:r w:rsidR="00815349" w:rsidRPr="001779DA">
        <w:rPr>
          <w:i/>
          <w:iCs/>
          <w:sz w:val="24"/>
          <w:szCs w:val="24"/>
        </w:rPr>
        <w:t>Lopez</w:t>
      </w:r>
      <w:r w:rsidR="00815349" w:rsidRPr="001779DA">
        <w:rPr>
          <w:sz w:val="24"/>
          <w:szCs w:val="24"/>
        </w:rPr>
        <w:t xml:space="preserve">, </w:t>
      </w:r>
      <w:r w:rsidR="00A918B5" w:rsidRPr="001779DA">
        <w:rPr>
          <w:sz w:val="24"/>
          <w:szCs w:val="24"/>
        </w:rPr>
        <w:t>280 A.3d at 901</w:t>
      </w:r>
      <w:r w:rsidR="00815349" w:rsidRPr="001779DA">
        <w:rPr>
          <w:sz w:val="24"/>
          <w:szCs w:val="24"/>
        </w:rPr>
        <w:t>.</w:t>
      </w:r>
    </w:p>
    <w:p w14:paraId="38C7C7D7" w14:textId="0B5A26BE" w:rsidR="00255676" w:rsidRPr="00E96FEF" w:rsidRDefault="00255676" w:rsidP="0014196D">
      <w:pPr>
        <w:pStyle w:val="ListParagraph"/>
        <w:numPr>
          <w:ilvl w:val="0"/>
          <w:numId w:val="45"/>
        </w:numPr>
        <w:rPr>
          <w:b/>
          <w:sz w:val="24"/>
          <w:szCs w:val="24"/>
        </w:rPr>
      </w:pPr>
      <w:r w:rsidRPr="00E96FEF">
        <w:rPr>
          <w:b/>
          <w:sz w:val="24"/>
          <w:szCs w:val="24"/>
        </w:rPr>
        <w:t xml:space="preserve">Due to </w:t>
      </w:r>
      <w:r w:rsidRPr="00757F18">
        <w:rPr>
          <w:b/>
          <w:color w:val="FF0000"/>
          <w:sz w:val="24"/>
          <w:szCs w:val="24"/>
        </w:rPr>
        <w:t xml:space="preserve">his </w:t>
      </w:r>
      <w:r w:rsidRPr="00E96FEF">
        <w:rPr>
          <w:b/>
          <w:sz w:val="24"/>
          <w:szCs w:val="24"/>
        </w:rPr>
        <w:t xml:space="preserve">poverty, Mr. </w:t>
      </w:r>
      <w:r w:rsidRPr="00E96FEF">
        <w:rPr>
          <w:b/>
          <w:color w:val="FF0000"/>
          <w:sz w:val="24"/>
          <w:szCs w:val="24"/>
        </w:rPr>
        <w:t>Doe</w:t>
      </w:r>
      <w:r w:rsidRPr="00E96FEF">
        <w:rPr>
          <w:color w:val="FF0000"/>
          <w:sz w:val="24"/>
          <w:szCs w:val="24"/>
        </w:rPr>
        <w:t xml:space="preserve"> </w:t>
      </w:r>
      <w:r w:rsidRPr="00E96FEF">
        <w:rPr>
          <w:b/>
          <w:sz w:val="24"/>
          <w:szCs w:val="24"/>
        </w:rPr>
        <w:t xml:space="preserve">lacks the ability to </w:t>
      </w:r>
      <w:r w:rsidR="0014196D">
        <w:rPr>
          <w:b/>
          <w:sz w:val="24"/>
          <w:szCs w:val="24"/>
        </w:rPr>
        <w:t>pay fines and</w:t>
      </w:r>
      <w:r w:rsidRPr="00E96FEF">
        <w:rPr>
          <w:b/>
          <w:sz w:val="24"/>
          <w:szCs w:val="24"/>
        </w:rPr>
        <w:t xml:space="preserve"> costs.</w:t>
      </w:r>
    </w:p>
    <w:p w14:paraId="634A657C" w14:textId="77777777" w:rsidR="00255676" w:rsidRDefault="00255676" w:rsidP="00255676">
      <w:pPr>
        <w:rPr>
          <w:b/>
          <w:sz w:val="24"/>
          <w:szCs w:val="24"/>
        </w:rPr>
      </w:pPr>
    </w:p>
    <w:p w14:paraId="592A4703" w14:textId="5FEE0AFE" w:rsidR="005E3F33" w:rsidRPr="005E3F33" w:rsidRDefault="00255676" w:rsidP="00255676">
      <w:pPr>
        <w:pStyle w:val="ListParagraph"/>
        <w:widowControl/>
        <w:numPr>
          <w:ilvl w:val="0"/>
          <w:numId w:val="39"/>
        </w:numPr>
        <w:spacing w:line="480" w:lineRule="auto"/>
        <w:rPr>
          <w:sz w:val="24"/>
          <w:szCs w:val="24"/>
        </w:rPr>
      </w:pPr>
      <w:r w:rsidRPr="00255676">
        <w:rPr>
          <w:sz w:val="24"/>
          <w:szCs w:val="24"/>
        </w:rPr>
        <w:t xml:space="preserve">Whether a defendant can afford to pay court </w:t>
      </w:r>
      <w:r w:rsidR="005E3F33">
        <w:rPr>
          <w:sz w:val="24"/>
          <w:szCs w:val="24"/>
        </w:rPr>
        <w:t xml:space="preserve">fines and </w:t>
      </w:r>
      <w:r w:rsidRPr="00255676">
        <w:rPr>
          <w:sz w:val="24"/>
          <w:szCs w:val="24"/>
        </w:rPr>
        <w:t xml:space="preserve">costs is defined by whether that person </w:t>
      </w:r>
      <w:r w:rsidRPr="00255676">
        <w:rPr>
          <w:sz w:val="24"/>
          <w:szCs w:val="24"/>
        </w:rPr>
        <w:t>is able to</w:t>
      </w:r>
      <w:r w:rsidRPr="00255676">
        <w:rPr>
          <w:sz w:val="24"/>
          <w:szCs w:val="24"/>
        </w:rPr>
        <w:t xml:space="preserve"> afford to meet basic life needs. </w:t>
      </w:r>
      <w:r w:rsidRPr="00255676">
        <w:rPr>
          <w:rFonts w:eastAsia="Times New Roman"/>
          <w:i/>
          <w:sz w:val="24"/>
          <w:szCs w:val="24"/>
        </w:rPr>
        <w:t xml:space="preserve">See </w:t>
      </w:r>
      <w:r w:rsidRPr="00255676">
        <w:rPr>
          <w:i/>
          <w:sz w:val="24"/>
          <w:szCs w:val="24"/>
        </w:rPr>
        <w:t>Stein Enterprises, Inc. v. Golla</w:t>
      </w:r>
      <w:r w:rsidRPr="00255676">
        <w:rPr>
          <w:sz w:val="24"/>
          <w:szCs w:val="24"/>
        </w:rPr>
        <w:t>, 426 A.2d 1129, 1132 (Pa. 1981)</w:t>
      </w:r>
      <w:r w:rsidRPr="00255676">
        <w:rPr>
          <w:rFonts w:eastAsia="Times New Roman"/>
          <w:sz w:val="24"/>
          <w:szCs w:val="24"/>
        </w:rPr>
        <w:t xml:space="preserve"> (“[I]f the individual can afford to pay court costs only by sacrificing some of the items and services which are necessary for </w:t>
      </w:r>
      <w:r w:rsidRPr="00255676">
        <w:rPr>
          <w:rFonts w:eastAsia="Times New Roman"/>
          <w:sz w:val="24"/>
          <w:szCs w:val="24"/>
        </w:rPr>
        <w:t xml:space="preserve">his </w:t>
      </w:r>
      <w:r w:rsidRPr="00255676">
        <w:rPr>
          <w:rFonts w:eastAsia="Times New Roman"/>
          <w:sz w:val="24"/>
          <w:szCs w:val="24"/>
        </w:rPr>
        <w:t>day-to-day existence, he may not be forced to prepay costs in order to gain access to the courts, despite the fact that he may have some ‘excess’ income or unencumbered assets.”).</w:t>
      </w:r>
      <w:r>
        <w:rPr>
          <w:rStyle w:val="FootnoteReference"/>
          <w:rFonts w:eastAsia="Times New Roman"/>
          <w:sz w:val="24"/>
          <w:szCs w:val="24"/>
        </w:rPr>
        <w:footnoteReference w:id="2"/>
      </w:r>
      <w:r w:rsidRPr="00255676">
        <w:rPr>
          <w:rFonts w:eastAsia="Times New Roman"/>
          <w:sz w:val="24"/>
          <w:szCs w:val="24"/>
        </w:rPr>
        <w:t xml:space="preserve"> </w:t>
      </w:r>
      <w:r w:rsidR="005E3F33" w:rsidRPr="00255676">
        <w:rPr>
          <w:i/>
          <w:sz w:val="24"/>
          <w:szCs w:val="24"/>
        </w:rPr>
        <w:t xml:space="preserve">See </w:t>
      </w:r>
      <w:r w:rsidR="005E3F33">
        <w:rPr>
          <w:i/>
          <w:sz w:val="24"/>
          <w:szCs w:val="24"/>
        </w:rPr>
        <w:t xml:space="preserve">also </w:t>
      </w:r>
      <w:r w:rsidR="005E3F33" w:rsidRPr="00255676">
        <w:rPr>
          <w:i/>
          <w:sz w:val="24"/>
          <w:szCs w:val="24"/>
        </w:rPr>
        <w:t>Commonwealth v. Gaskin</w:t>
      </w:r>
      <w:r w:rsidR="005E3F33" w:rsidRPr="00255676">
        <w:rPr>
          <w:sz w:val="24"/>
          <w:szCs w:val="24"/>
        </w:rPr>
        <w:t xml:space="preserve">, 472 A.2d 1154, 1157-58 (Pa. Super. Ct. 1984) (when a defendant has no “financial assets [or] liabilities” and has been “living from hand to mouth,” a court </w:t>
      </w:r>
      <w:r w:rsidR="00F74BE3">
        <w:rPr>
          <w:sz w:val="24"/>
          <w:szCs w:val="24"/>
        </w:rPr>
        <w:t>lacks</w:t>
      </w:r>
      <w:r w:rsidR="005E3F33" w:rsidRPr="00255676">
        <w:rPr>
          <w:sz w:val="24"/>
          <w:szCs w:val="24"/>
        </w:rPr>
        <w:t xml:space="preserve"> evidence supporting a finding of ability to pay </w:t>
      </w:r>
      <w:r w:rsidR="00F74BE3">
        <w:rPr>
          <w:sz w:val="24"/>
          <w:szCs w:val="24"/>
        </w:rPr>
        <w:t>a</w:t>
      </w:r>
      <w:r w:rsidR="005E3F33" w:rsidRPr="00255676">
        <w:rPr>
          <w:sz w:val="24"/>
          <w:szCs w:val="24"/>
        </w:rPr>
        <w:t xml:space="preserve"> fine)</w:t>
      </w:r>
      <w:r w:rsidR="00575447">
        <w:rPr>
          <w:sz w:val="24"/>
          <w:szCs w:val="24"/>
        </w:rPr>
        <w:t>.</w:t>
      </w:r>
    </w:p>
    <w:p w14:paraId="382432D8" w14:textId="2F0B2229" w:rsidR="00255676" w:rsidRPr="00255676" w:rsidRDefault="00255676" w:rsidP="00255676">
      <w:pPr>
        <w:pStyle w:val="ListParagraph"/>
        <w:widowControl/>
        <w:numPr>
          <w:ilvl w:val="0"/>
          <w:numId w:val="39"/>
        </w:numPr>
        <w:spacing w:line="480" w:lineRule="auto"/>
        <w:rPr>
          <w:sz w:val="24"/>
          <w:szCs w:val="24"/>
        </w:rPr>
      </w:pPr>
      <w:r w:rsidRPr="00255676">
        <w:rPr>
          <w:rFonts w:eastAsia="Times New Roman"/>
          <w:sz w:val="24"/>
          <w:szCs w:val="24"/>
        </w:rPr>
        <w:lastRenderedPageBreak/>
        <w:t xml:space="preserve">Individuals like </w:t>
      </w:r>
      <w:r w:rsidRPr="00757F18">
        <w:rPr>
          <w:color w:val="FF0000"/>
          <w:sz w:val="24"/>
          <w:szCs w:val="24"/>
        </w:rPr>
        <w:t xml:space="preserve">Mr. </w:t>
      </w:r>
      <w:r w:rsidRPr="00255676">
        <w:rPr>
          <w:color w:val="FF0000"/>
          <w:sz w:val="24"/>
          <w:szCs w:val="24"/>
        </w:rPr>
        <w:t xml:space="preserve">Doe, </w:t>
      </w:r>
      <w:r w:rsidRPr="00255676">
        <w:rPr>
          <w:rFonts w:eastAsia="Times New Roman"/>
          <w:sz w:val="24"/>
          <w:szCs w:val="24"/>
        </w:rPr>
        <w:t>who are indigent and impoverished, are by definition unable to pay: if they are “</w:t>
      </w:r>
      <w:r w:rsidRPr="00255676">
        <w:rPr>
          <w:sz w:val="24"/>
          <w:szCs w:val="24"/>
        </w:rPr>
        <w:t xml:space="preserve">in poverty, it follows that they are unable to pay the costs, and their petition should be granted.” </w:t>
      </w:r>
      <w:r w:rsidRPr="00255676">
        <w:rPr>
          <w:i/>
          <w:sz w:val="24"/>
          <w:szCs w:val="24"/>
        </w:rPr>
        <w:t>Gerlitzki v. Feldser</w:t>
      </w:r>
      <w:r w:rsidRPr="00255676">
        <w:rPr>
          <w:sz w:val="24"/>
          <w:szCs w:val="24"/>
        </w:rPr>
        <w:t>, 307 A.2d 307, 308 (Pa. Super. Ct. 1973) (en banc). In other words, an indigent individual is—as a matter of law—</w:t>
      </w:r>
      <w:r w:rsidRPr="00255676">
        <w:rPr>
          <w:i/>
          <w:sz w:val="24"/>
          <w:szCs w:val="24"/>
        </w:rPr>
        <w:t>unable</w:t>
      </w:r>
      <w:r w:rsidRPr="00255676">
        <w:rPr>
          <w:sz w:val="24"/>
          <w:szCs w:val="24"/>
        </w:rPr>
        <w:t xml:space="preserve"> to pay. </w:t>
      </w:r>
      <w:r w:rsidRPr="00255676">
        <w:rPr>
          <w:i/>
          <w:sz w:val="24"/>
          <w:szCs w:val="24"/>
        </w:rPr>
        <w:t>See Schoepple v. Schoepple</w:t>
      </w:r>
      <w:r w:rsidRPr="00255676">
        <w:rPr>
          <w:sz w:val="24"/>
          <w:szCs w:val="24"/>
        </w:rPr>
        <w:t>, 361 A.2d 665, 667 (Pa. Super Ct. 1976) (</w:t>
      </w:r>
      <w:r w:rsidRPr="00BC402D">
        <w:rPr>
          <w:i/>
          <w:iCs/>
          <w:sz w:val="24"/>
          <w:szCs w:val="24"/>
        </w:rPr>
        <w:t>en banc</w:t>
      </w:r>
      <w:r w:rsidRPr="00255676">
        <w:rPr>
          <w:sz w:val="24"/>
          <w:szCs w:val="24"/>
        </w:rPr>
        <w:t xml:space="preserve">) (“[O]ne in poverty will not be able to pay costs.”). </w:t>
      </w:r>
    </w:p>
    <w:p w14:paraId="5FBF586A" w14:textId="7503106E" w:rsidR="00255676" w:rsidRPr="00255676" w:rsidRDefault="00255676" w:rsidP="00255676">
      <w:pPr>
        <w:pStyle w:val="ListParagraph"/>
        <w:widowControl/>
        <w:numPr>
          <w:ilvl w:val="0"/>
          <w:numId w:val="39"/>
        </w:numPr>
        <w:spacing w:line="480" w:lineRule="auto"/>
        <w:rPr>
          <w:sz w:val="24"/>
          <w:szCs w:val="24"/>
        </w:rPr>
      </w:pPr>
      <w:r w:rsidRPr="00255676">
        <w:rPr>
          <w:sz w:val="24"/>
          <w:szCs w:val="24"/>
        </w:rPr>
        <w:t xml:space="preserve">Those </w:t>
      </w:r>
      <w:r w:rsidRPr="00255676">
        <w:rPr>
          <w:i/>
          <w:sz w:val="24"/>
          <w:szCs w:val="24"/>
        </w:rPr>
        <w:t>in forma pauperis</w:t>
      </w:r>
      <w:r w:rsidRPr="00255676">
        <w:rPr>
          <w:sz w:val="24"/>
          <w:szCs w:val="24"/>
        </w:rPr>
        <w:t xml:space="preserve"> indigence standards dovetail with standards set forth in criminal cases. As that court has explained, the </w:t>
      </w:r>
      <w:r w:rsidR="0009370D">
        <w:rPr>
          <w:sz w:val="24"/>
          <w:szCs w:val="24"/>
        </w:rPr>
        <w:t>C</w:t>
      </w:r>
      <w:r w:rsidRPr="00255676">
        <w:rPr>
          <w:sz w:val="24"/>
          <w:szCs w:val="24"/>
        </w:rPr>
        <w:t xml:space="preserve">onstitution requires that there be a “duty of paying costs ‘only against those who actually become able to meet it without hardship.’” </w:t>
      </w:r>
      <w:r w:rsidRPr="00255676">
        <w:rPr>
          <w:i/>
          <w:sz w:val="24"/>
          <w:szCs w:val="24"/>
        </w:rPr>
        <w:t>Commonwealth v. Hernandez</w:t>
      </w:r>
      <w:r w:rsidRPr="00255676">
        <w:rPr>
          <w:sz w:val="24"/>
          <w:szCs w:val="24"/>
        </w:rPr>
        <w:t xml:space="preserve">, 917 A.2d 332, 337 (Pa. Super. Ct. 2007) (quoting </w:t>
      </w:r>
      <w:r w:rsidRPr="00255676">
        <w:rPr>
          <w:i/>
          <w:sz w:val="24"/>
          <w:szCs w:val="24"/>
        </w:rPr>
        <w:t>Fuller v. Oregon</w:t>
      </w:r>
      <w:r w:rsidRPr="00255676">
        <w:rPr>
          <w:sz w:val="24"/>
          <w:szCs w:val="24"/>
        </w:rPr>
        <w:t xml:space="preserve">, 417 U.S. 40, 54 (1974)). In making this ruling, the </w:t>
      </w:r>
      <w:r w:rsidRPr="00255676">
        <w:rPr>
          <w:i/>
          <w:sz w:val="24"/>
          <w:szCs w:val="24"/>
        </w:rPr>
        <w:t>Hernandez</w:t>
      </w:r>
      <w:r w:rsidRPr="00255676">
        <w:rPr>
          <w:sz w:val="24"/>
          <w:szCs w:val="24"/>
        </w:rPr>
        <w:t xml:space="preserve"> court cited </w:t>
      </w:r>
      <w:r w:rsidRPr="00255676">
        <w:rPr>
          <w:sz w:val="24"/>
          <w:szCs w:val="24"/>
        </w:rPr>
        <w:t xml:space="preserve">with approval </w:t>
      </w:r>
      <w:r w:rsidRPr="00255676">
        <w:rPr>
          <w:i/>
          <w:sz w:val="24"/>
          <w:szCs w:val="24"/>
        </w:rPr>
        <w:t>Alexander v. Johnson</w:t>
      </w:r>
      <w:r w:rsidRPr="00255676">
        <w:rPr>
          <w:sz w:val="24"/>
          <w:szCs w:val="24"/>
        </w:rPr>
        <w:t xml:space="preserve">, 742 F.2d 117, 124 (4th Cir. 1984), which held that a court must consider “the other demands on [the defendant’s] own and family’s finances, and the hardships </w:t>
      </w:r>
      <w:r w:rsidRPr="00255676">
        <w:rPr>
          <w:sz w:val="24"/>
          <w:szCs w:val="24"/>
        </w:rPr>
        <w:t>he or his</w:t>
      </w:r>
      <w:r w:rsidRPr="00255676">
        <w:rPr>
          <w:sz w:val="24"/>
          <w:szCs w:val="24"/>
        </w:rPr>
        <w:t xml:space="preserve"> family will endure if repayment is required. The purpose of this inquiry is to assure repayment is not required as long as </w:t>
      </w:r>
      <w:r w:rsidRPr="00255676">
        <w:rPr>
          <w:sz w:val="24"/>
          <w:szCs w:val="24"/>
        </w:rPr>
        <w:t>he</w:t>
      </w:r>
      <w:r w:rsidRPr="00255676">
        <w:rPr>
          <w:sz w:val="24"/>
          <w:szCs w:val="24"/>
        </w:rPr>
        <w:t xml:space="preserve"> remains indigent.” </w:t>
      </w:r>
    </w:p>
    <w:p w14:paraId="4AAFD371" w14:textId="1E1518A1" w:rsidR="00255676" w:rsidRPr="00255676" w:rsidRDefault="00255676" w:rsidP="00255676">
      <w:pPr>
        <w:pStyle w:val="ListParagraph"/>
        <w:widowControl/>
        <w:numPr>
          <w:ilvl w:val="0"/>
          <w:numId w:val="39"/>
        </w:numPr>
        <w:spacing w:line="480" w:lineRule="auto"/>
        <w:rPr>
          <w:sz w:val="24"/>
          <w:szCs w:val="24"/>
        </w:rPr>
      </w:pPr>
      <w:r w:rsidRPr="00255676">
        <w:rPr>
          <w:sz w:val="24"/>
          <w:szCs w:val="24"/>
        </w:rPr>
        <w:t xml:space="preserve">When considering whether a defendant is able to pay, this Court can consider only the defendant’s finances, not those of friends or family, as the obligation to pay is the defendant’s alone. </w:t>
      </w:r>
      <w:r w:rsidRPr="00255676">
        <w:rPr>
          <w:i/>
          <w:sz w:val="24"/>
          <w:szCs w:val="24"/>
        </w:rPr>
        <w:t>See Commonwealth v. Smetana</w:t>
      </w:r>
      <w:r w:rsidRPr="00255676">
        <w:rPr>
          <w:sz w:val="24"/>
          <w:szCs w:val="24"/>
        </w:rPr>
        <w:t>, 191 A.3d 867, 873 (Pa. Super. Ct. June 21, 2018) (“Although Appellant indicated that he could potentially borrow money from a sibling, the court failed to find—as our law requires—that he alone had the financial ability to pay the outstanding fines and costs such that imprisonment was warranted.”).</w:t>
      </w:r>
    </w:p>
    <w:p w14:paraId="7FBAB53C" w14:textId="75FD142B" w:rsidR="00255676" w:rsidRPr="00255676" w:rsidRDefault="00255676" w:rsidP="00255676">
      <w:pPr>
        <w:pStyle w:val="ListParagraph"/>
        <w:widowControl/>
        <w:numPr>
          <w:ilvl w:val="0"/>
          <w:numId w:val="39"/>
        </w:numPr>
        <w:autoSpaceDE/>
        <w:autoSpaceDN/>
        <w:adjustRightInd/>
        <w:spacing w:line="480" w:lineRule="auto"/>
        <w:rPr>
          <w:sz w:val="24"/>
          <w:szCs w:val="24"/>
        </w:rPr>
      </w:pPr>
      <w:r w:rsidRPr="00255676">
        <w:rPr>
          <w:sz w:val="24"/>
          <w:szCs w:val="24"/>
        </w:rPr>
        <w:lastRenderedPageBreak/>
        <w:t xml:space="preserve">Given </w:t>
      </w:r>
      <w:r w:rsidRPr="00757F18">
        <w:rPr>
          <w:sz w:val="24"/>
          <w:szCs w:val="24"/>
        </w:rPr>
        <w:t xml:space="preserve">Mr. </w:t>
      </w:r>
      <w:r w:rsidRPr="00255676">
        <w:rPr>
          <w:color w:val="FF0000"/>
          <w:sz w:val="24"/>
          <w:szCs w:val="24"/>
        </w:rPr>
        <w:t xml:space="preserve">Doe’s </w:t>
      </w:r>
      <w:r w:rsidRPr="00255676">
        <w:rPr>
          <w:sz w:val="24"/>
          <w:szCs w:val="24"/>
        </w:rPr>
        <w:t xml:space="preserve">lack of financial resources, </w:t>
      </w:r>
      <w:r w:rsidRPr="00757F18">
        <w:rPr>
          <w:color w:val="FF0000"/>
          <w:sz w:val="24"/>
          <w:szCs w:val="24"/>
        </w:rPr>
        <w:t>he</w:t>
      </w:r>
      <w:r w:rsidRPr="00757F18">
        <w:rPr>
          <w:color w:val="FF0000"/>
          <w:sz w:val="24"/>
          <w:szCs w:val="24"/>
        </w:rPr>
        <w:t xml:space="preserve"> </w:t>
      </w:r>
      <w:r w:rsidRPr="00255676">
        <w:rPr>
          <w:sz w:val="24"/>
          <w:szCs w:val="24"/>
        </w:rPr>
        <w:t>cannot afford to pay without significant hardship.</w:t>
      </w:r>
      <w:r w:rsidR="00575447">
        <w:rPr>
          <w:sz w:val="24"/>
          <w:szCs w:val="24"/>
        </w:rPr>
        <w:t xml:space="preserve"> </w:t>
      </w:r>
      <w:r w:rsidR="00575447" w:rsidRPr="00757F18">
        <w:rPr>
          <w:color w:val="FF0000"/>
          <w:sz w:val="24"/>
          <w:szCs w:val="24"/>
        </w:rPr>
        <w:t>[</w:t>
      </w:r>
      <w:r w:rsidR="00575447" w:rsidRPr="00255676">
        <w:rPr>
          <w:color w:val="FF0000"/>
          <w:sz w:val="24"/>
          <w:szCs w:val="24"/>
        </w:rPr>
        <w:t>brief summary of financial hardship]</w:t>
      </w:r>
      <w:r w:rsidR="00575447">
        <w:rPr>
          <w:sz w:val="24"/>
          <w:szCs w:val="24"/>
        </w:rPr>
        <w:t xml:space="preserve"> </w:t>
      </w:r>
      <w:r w:rsidR="00757F18">
        <w:rPr>
          <w:i/>
          <w:iCs/>
          <w:sz w:val="24"/>
          <w:szCs w:val="24"/>
        </w:rPr>
        <w:t>See</w:t>
      </w:r>
      <w:r w:rsidR="00757F18">
        <w:rPr>
          <w:sz w:val="24"/>
          <w:szCs w:val="24"/>
        </w:rPr>
        <w:t xml:space="preserve"> </w:t>
      </w:r>
      <w:r w:rsidRPr="00255676">
        <w:rPr>
          <w:i/>
          <w:sz w:val="24"/>
          <w:szCs w:val="24"/>
        </w:rPr>
        <w:t>Commonwealth v. Eggers</w:t>
      </w:r>
      <w:r w:rsidRPr="00255676">
        <w:rPr>
          <w:sz w:val="24"/>
          <w:szCs w:val="24"/>
        </w:rPr>
        <w:t>, 742 A.2d 174, 176 n.1 (Pa. Super. Ct. 1999) (receiving public assistance</w:t>
      </w:r>
      <w:r w:rsidRPr="00255676">
        <w:rPr>
          <w:sz w:val="24"/>
          <w:szCs w:val="24"/>
        </w:rPr>
        <w:t xml:space="preserve"> (such as </w:t>
      </w:r>
      <w:r w:rsidRPr="00255676">
        <w:rPr>
          <w:sz w:val="24"/>
          <w:szCs w:val="24"/>
        </w:rPr>
        <w:t>food stamps</w:t>
      </w:r>
      <w:r w:rsidRPr="00255676">
        <w:rPr>
          <w:sz w:val="24"/>
          <w:szCs w:val="24"/>
        </w:rPr>
        <w:t xml:space="preserve"> or</w:t>
      </w:r>
      <w:r w:rsidRPr="00255676">
        <w:rPr>
          <w:sz w:val="24"/>
          <w:szCs w:val="24"/>
        </w:rPr>
        <w:t xml:space="preserve"> Medicaid</w:t>
      </w:r>
      <w:r w:rsidRPr="00255676">
        <w:rPr>
          <w:sz w:val="24"/>
          <w:szCs w:val="24"/>
        </w:rPr>
        <w:t>)</w:t>
      </w:r>
      <w:r w:rsidRPr="00255676">
        <w:rPr>
          <w:sz w:val="24"/>
          <w:szCs w:val="24"/>
        </w:rPr>
        <w:t xml:space="preserve"> and the service of the public defender “invite the presumption of indigence” since these are clear indicia that the defendant cannot afford to pay).</w:t>
      </w:r>
      <w:r w:rsidR="00575447">
        <w:rPr>
          <w:sz w:val="24"/>
          <w:szCs w:val="24"/>
        </w:rPr>
        <w:t xml:space="preserve"> The unaffordable fines and costs should be waived in this matter.</w:t>
      </w:r>
    </w:p>
    <w:p w14:paraId="6669A601" w14:textId="082658D3" w:rsidR="001072F2" w:rsidRPr="005752C5" w:rsidRDefault="00BA7231" w:rsidP="003153E0">
      <w:pPr>
        <w:pStyle w:val="FootnoteText"/>
        <w:spacing w:line="480" w:lineRule="auto"/>
        <w:rPr>
          <w:rFonts w:cs="Times New Roman"/>
          <w:sz w:val="24"/>
          <w:szCs w:val="24"/>
        </w:rPr>
      </w:pPr>
      <w:r>
        <w:rPr>
          <w:rFonts w:eastAsiaTheme="minorEastAsia" w:cs="Times New Roman"/>
          <w:sz w:val="24"/>
          <w:szCs w:val="24"/>
        </w:rPr>
        <w:t>W</w:t>
      </w:r>
      <w:r w:rsidR="00DD08E6">
        <w:rPr>
          <w:rFonts w:eastAsiaTheme="minorEastAsia" w:cs="Times New Roman"/>
          <w:sz w:val="24"/>
          <w:szCs w:val="24"/>
        </w:rPr>
        <w:t>HEREFORE, for</w:t>
      </w:r>
      <w:r w:rsidR="00E42F13">
        <w:rPr>
          <w:rFonts w:eastAsiaTheme="minorEastAsia" w:cs="Times New Roman"/>
          <w:sz w:val="24"/>
          <w:szCs w:val="24"/>
        </w:rPr>
        <w:t xml:space="preserve"> the reasons stated above, </w:t>
      </w:r>
      <w:r w:rsidR="00061F5F" w:rsidRPr="007869BB">
        <w:rPr>
          <w:color w:val="FF0000"/>
          <w:sz w:val="24"/>
          <w:szCs w:val="24"/>
        </w:rPr>
        <w:t xml:space="preserve">Mr. </w:t>
      </w:r>
      <w:r w:rsidR="00061F5F" w:rsidRPr="002D5AFD">
        <w:rPr>
          <w:color w:val="FF0000"/>
          <w:sz w:val="24"/>
          <w:szCs w:val="24"/>
        </w:rPr>
        <w:t xml:space="preserve">Doe </w:t>
      </w:r>
      <w:r w:rsidR="00E42F13">
        <w:rPr>
          <w:rFonts w:eastAsiaTheme="minorEastAsia" w:cs="Times New Roman"/>
          <w:sz w:val="24"/>
          <w:szCs w:val="24"/>
        </w:rPr>
        <w:t xml:space="preserve">respectfully requests that this Court grant </w:t>
      </w:r>
      <w:r w:rsidR="00757F18">
        <w:rPr>
          <w:rFonts w:eastAsiaTheme="minorEastAsia" w:cs="Times New Roman"/>
          <w:sz w:val="24"/>
          <w:szCs w:val="24"/>
        </w:rPr>
        <w:t>the</w:t>
      </w:r>
      <w:r w:rsidR="00061F5F">
        <w:rPr>
          <w:rFonts w:eastAsiaTheme="minorEastAsia" w:cs="Times New Roman"/>
          <w:sz w:val="24"/>
          <w:szCs w:val="24"/>
        </w:rPr>
        <w:t xml:space="preserve"> motion and waive all outstanding </w:t>
      </w:r>
      <w:r w:rsidR="00501A64">
        <w:rPr>
          <w:rFonts w:eastAsiaTheme="minorEastAsia" w:cs="Times New Roman"/>
          <w:sz w:val="24"/>
          <w:szCs w:val="24"/>
        </w:rPr>
        <w:t>fines and</w:t>
      </w:r>
      <w:r w:rsidR="00061F5F">
        <w:rPr>
          <w:rFonts w:eastAsiaTheme="minorEastAsia" w:cs="Times New Roman"/>
          <w:sz w:val="24"/>
          <w:szCs w:val="24"/>
        </w:rPr>
        <w:t xml:space="preserve"> costs.</w:t>
      </w:r>
      <w:r w:rsidR="001D3F51">
        <w:rPr>
          <w:rFonts w:eastAsiaTheme="minorEastAsia" w:cs="Times New Roman"/>
          <w:sz w:val="24"/>
          <w:szCs w:val="24"/>
        </w:rPr>
        <w:t xml:space="preserve"> </w:t>
      </w:r>
      <w:r w:rsidR="001D3F51" w:rsidRPr="005752C5">
        <w:rPr>
          <w:rFonts w:cs="Times New Roman"/>
          <w:sz w:val="24"/>
          <w:szCs w:val="24"/>
        </w:rPr>
        <w:t xml:space="preserve"> </w:t>
      </w:r>
    </w:p>
    <w:p w14:paraId="7E1258C4" w14:textId="77777777" w:rsidR="006C3C15" w:rsidRPr="005752C5" w:rsidRDefault="006C3C15" w:rsidP="006C3C15">
      <w:pPr>
        <w:spacing w:line="480" w:lineRule="auto"/>
        <w:ind w:left="5040" w:firstLine="720"/>
        <w:rPr>
          <w:sz w:val="24"/>
          <w:szCs w:val="24"/>
        </w:rPr>
      </w:pPr>
      <w:r w:rsidRPr="005752C5">
        <w:rPr>
          <w:sz w:val="24"/>
          <w:szCs w:val="24"/>
        </w:rPr>
        <w:t>Respectfully submitted,</w:t>
      </w:r>
    </w:p>
    <w:p w14:paraId="20E44054" w14:textId="77777777" w:rsidR="006C3C15" w:rsidRPr="005752C5" w:rsidRDefault="006C3C15" w:rsidP="006C3C15">
      <w:pPr>
        <w:spacing w:line="480" w:lineRule="auto"/>
        <w:ind w:left="5040" w:firstLine="720"/>
        <w:rPr>
          <w:sz w:val="24"/>
          <w:szCs w:val="24"/>
        </w:rPr>
      </w:pPr>
    </w:p>
    <w:p w14:paraId="6F84AA5C" w14:textId="77777777" w:rsidR="006C3C15" w:rsidRPr="005752C5" w:rsidRDefault="006C3C15" w:rsidP="006C3C15">
      <w:pPr>
        <w:ind w:left="5040" w:firstLine="720"/>
        <w:rPr>
          <w:sz w:val="24"/>
          <w:szCs w:val="24"/>
        </w:rPr>
      </w:pPr>
      <w:r w:rsidRPr="005752C5">
        <w:rPr>
          <w:sz w:val="24"/>
          <w:szCs w:val="24"/>
        </w:rPr>
        <w:t>___________________________</w:t>
      </w:r>
    </w:p>
    <w:p w14:paraId="48B7D81C" w14:textId="2C05943D" w:rsidR="00324A5F" w:rsidRDefault="00BA7231" w:rsidP="00360D19">
      <w:pPr>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[Signature block]</w:t>
      </w:r>
      <w:r w:rsidR="00F47C0B" w:rsidRPr="005752C5">
        <w:rPr>
          <w:sz w:val="24"/>
          <w:szCs w:val="24"/>
        </w:rPr>
        <w:tab/>
      </w:r>
      <w:r w:rsidR="00360D19">
        <w:rPr>
          <w:sz w:val="24"/>
          <w:szCs w:val="24"/>
        </w:rPr>
        <w:tab/>
      </w:r>
      <w:r w:rsidR="00324A5F">
        <w:rPr>
          <w:b/>
          <w:sz w:val="24"/>
          <w:szCs w:val="24"/>
        </w:rPr>
        <w:br w:type="page"/>
      </w:r>
    </w:p>
    <w:p w14:paraId="488F72B0" w14:textId="77777777" w:rsidR="005752C5" w:rsidRPr="005752C5" w:rsidRDefault="005752C5">
      <w:pPr>
        <w:widowControl/>
        <w:autoSpaceDE/>
        <w:autoSpaceDN/>
        <w:adjustRightInd/>
        <w:spacing w:after="160" w:line="259" w:lineRule="auto"/>
        <w:rPr>
          <w:b/>
          <w:sz w:val="24"/>
          <w:szCs w:val="24"/>
        </w:rPr>
      </w:pPr>
    </w:p>
    <w:p w14:paraId="4FEA7733" w14:textId="77777777" w:rsidR="005752C5" w:rsidRPr="005752C5" w:rsidRDefault="005752C5" w:rsidP="005752C5">
      <w:pPr>
        <w:jc w:val="center"/>
        <w:rPr>
          <w:b/>
          <w:bCs/>
          <w:sz w:val="24"/>
          <w:szCs w:val="24"/>
          <w:u w:val="single"/>
        </w:rPr>
      </w:pPr>
      <w:r w:rsidRPr="005752C5">
        <w:rPr>
          <w:b/>
          <w:bCs/>
          <w:sz w:val="24"/>
          <w:szCs w:val="24"/>
          <w:u w:val="single"/>
        </w:rPr>
        <w:t>VERIFICATION</w:t>
      </w:r>
    </w:p>
    <w:p w14:paraId="70EBAEE0" w14:textId="77777777" w:rsidR="005752C5" w:rsidRPr="005752C5" w:rsidRDefault="005752C5" w:rsidP="005752C5">
      <w:pPr>
        <w:jc w:val="center"/>
        <w:rPr>
          <w:b/>
          <w:bCs/>
          <w:sz w:val="24"/>
          <w:szCs w:val="24"/>
          <w:u w:val="single"/>
        </w:rPr>
      </w:pPr>
    </w:p>
    <w:p w14:paraId="1CA0AEEE" w14:textId="0868A2FB" w:rsidR="005752C5" w:rsidRDefault="005752C5" w:rsidP="005752C5">
      <w:pPr>
        <w:spacing w:line="480" w:lineRule="auto"/>
        <w:jc w:val="both"/>
        <w:rPr>
          <w:sz w:val="24"/>
          <w:szCs w:val="24"/>
        </w:rPr>
      </w:pPr>
      <w:r w:rsidRPr="005752C5">
        <w:rPr>
          <w:sz w:val="24"/>
          <w:szCs w:val="24"/>
        </w:rPr>
        <w:tab/>
        <w:t>I verify that the statements made in the foregoing Motion are true and correct to the best of my knowledge, information and belief. I understand that false statements herein are made subject</w:t>
      </w:r>
      <w:r w:rsidR="00216F4A">
        <w:rPr>
          <w:sz w:val="24"/>
          <w:szCs w:val="24"/>
        </w:rPr>
        <w:t xml:space="preserve"> to the penalties of 18 Pa.C.S</w:t>
      </w:r>
      <w:r w:rsidRPr="005752C5">
        <w:rPr>
          <w:sz w:val="24"/>
          <w:szCs w:val="24"/>
        </w:rPr>
        <w:t>. § 4904 relating to unsworn falsification to authorities.</w:t>
      </w:r>
    </w:p>
    <w:p w14:paraId="1D6D619A" w14:textId="77777777" w:rsidR="002E1952" w:rsidRPr="005752C5" w:rsidRDefault="002E1952" w:rsidP="005752C5">
      <w:pPr>
        <w:spacing w:line="480" w:lineRule="auto"/>
        <w:jc w:val="both"/>
        <w:rPr>
          <w:sz w:val="24"/>
          <w:szCs w:val="24"/>
        </w:rPr>
      </w:pPr>
    </w:p>
    <w:p w14:paraId="0B0909FD" w14:textId="777AFAA3" w:rsidR="0077561E" w:rsidRPr="005752C5" w:rsidRDefault="005752C5" w:rsidP="0077561E">
      <w:pPr>
        <w:rPr>
          <w:sz w:val="24"/>
          <w:szCs w:val="24"/>
        </w:rPr>
      </w:pPr>
      <w:r w:rsidRPr="005752C5">
        <w:rPr>
          <w:sz w:val="24"/>
          <w:szCs w:val="24"/>
        </w:rPr>
        <w:t>Date:</w:t>
      </w:r>
      <w:r w:rsidR="00BA7231">
        <w:rPr>
          <w:sz w:val="24"/>
          <w:szCs w:val="24"/>
        </w:rPr>
        <w:tab/>
      </w:r>
      <w:r w:rsidRPr="005752C5">
        <w:rPr>
          <w:sz w:val="24"/>
          <w:szCs w:val="24"/>
        </w:rPr>
        <w:tab/>
      </w:r>
      <w:r w:rsidRPr="005752C5">
        <w:rPr>
          <w:sz w:val="24"/>
          <w:szCs w:val="24"/>
        </w:rPr>
        <w:tab/>
      </w:r>
      <w:r w:rsidRPr="005752C5">
        <w:rPr>
          <w:sz w:val="24"/>
          <w:szCs w:val="24"/>
        </w:rPr>
        <w:tab/>
      </w:r>
      <w:r w:rsidRPr="005752C5">
        <w:rPr>
          <w:sz w:val="24"/>
          <w:szCs w:val="24"/>
        </w:rPr>
        <w:tab/>
      </w:r>
      <w:r w:rsidR="0077561E">
        <w:rPr>
          <w:sz w:val="24"/>
          <w:szCs w:val="24"/>
        </w:rPr>
        <w:tab/>
      </w:r>
      <w:r w:rsidR="0077561E">
        <w:rPr>
          <w:sz w:val="24"/>
          <w:szCs w:val="24"/>
        </w:rPr>
        <w:tab/>
      </w:r>
      <w:r w:rsidR="0077561E" w:rsidRPr="005752C5">
        <w:rPr>
          <w:sz w:val="24"/>
          <w:szCs w:val="24"/>
        </w:rPr>
        <w:t>___________________________</w:t>
      </w:r>
    </w:p>
    <w:p w14:paraId="24D522AE" w14:textId="77777777" w:rsidR="004B1D36" w:rsidRDefault="004B1D36" w:rsidP="0077561E">
      <w:pPr>
        <w:jc w:val="both"/>
        <w:rPr>
          <w:b/>
          <w:sz w:val="24"/>
          <w:szCs w:val="24"/>
        </w:rPr>
      </w:pPr>
    </w:p>
    <w:p w14:paraId="1FA0354B" w14:textId="77777777" w:rsidR="004B1D36" w:rsidRDefault="004B1D36" w:rsidP="0077561E">
      <w:pPr>
        <w:jc w:val="both"/>
        <w:rPr>
          <w:b/>
          <w:sz w:val="24"/>
          <w:szCs w:val="24"/>
        </w:rPr>
      </w:pPr>
    </w:p>
    <w:p w14:paraId="60294E0B" w14:textId="77777777" w:rsidR="004B1D36" w:rsidRDefault="004B1D36" w:rsidP="0077561E">
      <w:pPr>
        <w:jc w:val="both"/>
        <w:rPr>
          <w:b/>
          <w:sz w:val="24"/>
          <w:szCs w:val="24"/>
        </w:rPr>
      </w:pPr>
    </w:p>
    <w:p w14:paraId="49E186CC" w14:textId="77777777" w:rsidR="004B1D36" w:rsidRDefault="004B1D36">
      <w:pPr>
        <w:widowControl/>
        <w:autoSpaceDE/>
        <w:autoSpaceDN/>
        <w:adjustRightInd/>
        <w:spacing w:after="160" w:line="259" w:lineRule="auto"/>
        <w:rPr>
          <w:b/>
          <w:sz w:val="24"/>
          <w:szCs w:val="24"/>
        </w:rPr>
      </w:pPr>
      <w:r>
        <w:rPr>
          <w:b/>
          <w:sz w:val="24"/>
          <w:szCs w:val="24"/>
        </w:rPr>
        <w:br w:type="page"/>
      </w:r>
    </w:p>
    <w:commentRangeStart w:id="6"/>
    <w:p w14:paraId="331DE67A" w14:textId="77777777" w:rsidR="007021D9" w:rsidRPr="000E58C8" w:rsidRDefault="007021D9" w:rsidP="007021D9">
      <w:pPr>
        <w:jc w:val="center"/>
        <w:outlineLvl w:val="0"/>
        <w:rPr>
          <w:b/>
          <w:bCs/>
          <w:sz w:val="24"/>
          <w:szCs w:val="24"/>
        </w:rPr>
      </w:pPr>
      <w:r w:rsidRPr="000E58C8">
        <w:rPr>
          <w:sz w:val="24"/>
          <w:szCs w:val="24"/>
          <w:lang w:val="en-CA"/>
        </w:rPr>
        <w:lastRenderedPageBreak/>
        <w:fldChar w:fldCharType="begin"/>
      </w:r>
      <w:r w:rsidRPr="000E58C8">
        <w:rPr>
          <w:sz w:val="24"/>
          <w:szCs w:val="24"/>
          <w:lang w:val="en-CA"/>
        </w:rPr>
        <w:instrText xml:space="preserve"> SEQ CHAPTER \h \r 1</w:instrText>
      </w:r>
      <w:r w:rsidRPr="000E58C8">
        <w:rPr>
          <w:sz w:val="24"/>
          <w:szCs w:val="24"/>
          <w:lang w:val="en-CA"/>
        </w:rPr>
        <w:fldChar w:fldCharType="end"/>
      </w:r>
      <w:r w:rsidRPr="000E58C8">
        <w:rPr>
          <w:b/>
          <w:bCs/>
          <w:sz w:val="24"/>
          <w:szCs w:val="24"/>
        </w:rPr>
        <w:t xml:space="preserve">IN THE COURT OF COMMON PLEAS </w:t>
      </w:r>
      <w:r>
        <w:rPr>
          <w:b/>
          <w:bCs/>
          <w:sz w:val="24"/>
          <w:szCs w:val="24"/>
        </w:rPr>
        <w:t xml:space="preserve">OF </w:t>
      </w:r>
      <w:r w:rsidRPr="000E58C8">
        <w:rPr>
          <w:b/>
          <w:bCs/>
          <w:sz w:val="24"/>
          <w:szCs w:val="24"/>
        </w:rPr>
        <w:t>PHILADELPHIA COUNTY</w:t>
      </w:r>
    </w:p>
    <w:p w14:paraId="1D1FAE37" w14:textId="77777777" w:rsidR="007021D9" w:rsidRPr="000E58C8" w:rsidRDefault="007021D9" w:rsidP="007021D9">
      <w:pPr>
        <w:jc w:val="center"/>
        <w:outlineLvl w:val="0"/>
        <w:rPr>
          <w:b/>
          <w:bCs/>
          <w:sz w:val="24"/>
          <w:szCs w:val="24"/>
        </w:rPr>
      </w:pPr>
      <w:r w:rsidRPr="000E58C8">
        <w:rPr>
          <w:b/>
          <w:bCs/>
          <w:sz w:val="24"/>
          <w:szCs w:val="24"/>
        </w:rPr>
        <w:t>FIRST JUDICIAL DISTRICT OF PENNSYLVANIA</w:t>
      </w:r>
      <w:commentRangeEnd w:id="6"/>
      <w:r w:rsidR="00575447">
        <w:rPr>
          <w:rStyle w:val="CommentReference"/>
        </w:rPr>
        <w:commentReference w:id="6"/>
      </w:r>
    </w:p>
    <w:p w14:paraId="636B29ED" w14:textId="77777777" w:rsidR="007021D9" w:rsidRPr="000E58C8" w:rsidRDefault="007021D9" w:rsidP="007021D9">
      <w:pPr>
        <w:rPr>
          <w:b/>
          <w:bCs/>
          <w:sz w:val="24"/>
          <w:szCs w:val="24"/>
        </w:rPr>
      </w:pPr>
    </w:p>
    <w:p w14:paraId="213460E9" w14:textId="77777777" w:rsidR="007021D9" w:rsidRPr="000E58C8" w:rsidRDefault="007021D9" w:rsidP="007021D9">
      <w:pPr>
        <w:jc w:val="center"/>
        <w:outlineLvl w:val="0"/>
        <w:rPr>
          <w:b/>
          <w:bCs/>
          <w:sz w:val="24"/>
          <w:szCs w:val="24"/>
          <w:u w:val="single"/>
        </w:rPr>
      </w:pPr>
      <w:r w:rsidRPr="000E58C8">
        <w:rPr>
          <w:b/>
          <w:bCs/>
          <w:sz w:val="24"/>
          <w:szCs w:val="24"/>
          <w:u w:val="single"/>
        </w:rPr>
        <w:t>TRIAL DIVISION—CRIMINAL</w:t>
      </w:r>
    </w:p>
    <w:p w14:paraId="71768F20" w14:textId="77777777" w:rsidR="007021D9" w:rsidRPr="005752C5" w:rsidRDefault="007021D9" w:rsidP="007021D9">
      <w:pPr>
        <w:rPr>
          <w:b/>
          <w:bCs/>
          <w:sz w:val="24"/>
          <w:szCs w:val="24"/>
        </w:rPr>
      </w:pPr>
    </w:p>
    <w:p w14:paraId="6C5DBF93" w14:textId="77777777" w:rsidR="007021D9" w:rsidRPr="005752C5" w:rsidRDefault="007021D9" w:rsidP="007021D9">
      <w:pPr>
        <w:tabs>
          <w:tab w:val="left" w:pos="720"/>
          <w:tab w:val="left" w:pos="1440"/>
          <w:tab w:val="left" w:pos="2160"/>
          <w:tab w:val="left" w:pos="2880"/>
          <w:tab w:val="left" w:pos="3600"/>
          <w:tab w:val="left" w:pos="4320"/>
          <w:tab w:val="left" w:pos="5040"/>
          <w:tab w:val="left" w:pos="6405"/>
        </w:tabs>
        <w:rPr>
          <w:b/>
          <w:bCs/>
          <w:sz w:val="24"/>
          <w:szCs w:val="24"/>
        </w:rPr>
      </w:pPr>
      <w:r w:rsidRPr="005752C5">
        <w:rPr>
          <w:b/>
          <w:bCs/>
          <w:sz w:val="24"/>
          <w:szCs w:val="24"/>
        </w:rPr>
        <w:t>COMMONWEALTH OF PENNSYLVANIA</w:t>
      </w:r>
      <w:r w:rsidRPr="005752C5">
        <w:rPr>
          <w:b/>
          <w:bCs/>
          <w:sz w:val="24"/>
          <w:szCs w:val="24"/>
        </w:rPr>
        <w:tab/>
        <w:t>:</w:t>
      </w:r>
      <w:r w:rsidRPr="005752C5">
        <w:rPr>
          <w:b/>
          <w:bCs/>
          <w:sz w:val="24"/>
          <w:szCs w:val="24"/>
        </w:rPr>
        <w:tab/>
      </w:r>
      <w:r w:rsidRPr="005752C5">
        <w:rPr>
          <w:b/>
          <w:bCs/>
          <w:sz w:val="24"/>
          <w:szCs w:val="24"/>
        </w:rPr>
        <w:tab/>
      </w:r>
    </w:p>
    <w:p w14:paraId="638B5B78" w14:textId="77777777" w:rsidR="007021D9" w:rsidRPr="005752C5" w:rsidRDefault="007021D9" w:rsidP="007021D9">
      <w:pPr>
        <w:tabs>
          <w:tab w:val="left" w:pos="720"/>
          <w:tab w:val="left" w:pos="1440"/>
          <w:tab w:val="left" w:pos="2160"/>
          <w:tab w:val="left" w:pos="2880"/>
          <w:tab w:val="left" w:pos="3600"/>
          <w:tab w:val="left" w:pos="4320"/>
          <w:tab w:val="left" w:pos="5040"/>
          <w:tab w:val="left" w:pos="5760"/>
          <w:tab w:val="left" w:pos="6405"/>
        </w:tabs>
        <w:rPr>
          <w:b/>
          <w:bCs/>
          <w:sz w:val="24"/>
          <w:szCs w:val="24"/>
        </w:rPr>
      </w:pP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t>:</w:t>
      </w:r>
      <w:r w:rsidRPr="005752C5">
        <w:rPr>
          <w:b/>
          <w:bCs/>
          <w:sz w:val="24"/>
          <w:szCs w:val="24"/>
        </w:rPr>
        <w:tab/>
      </w:r>
      <w:r w:rsidRPr="005752C5">
        <w:rPr>
          <w:b/>
          <w:bCs/>
          <w:sz w:val="24"/>
          <w:szCs w:val="24"/>
        </w:rPr>
        <w:tab/>
      </w:r>
      <w:r w:rsidRPr="005752C5">
        <w:rPr>
          <w:b/>
          <w:bCs/>
          <w:sz w:val="24"/>
          <w:szCs w:val="24"/>
        </w:rPr>
        <w:tab/>
      </w:r>
    </w:p>
    <w:p w14:paraId="7440E82D" w14:textId="77777777" w:rsidR="007021D9" w:rsidRPr="005752C5" w:rsidRDefault="007021D9" w:rsidP="007021D9">
      <w:pPr>
        <w:tabs>
          <w:tab w:val="left" w:pos="720"/>
          <w:tab w:val="left" w:pos="1440"/>
          <w:tab w:val="left" w:pos="2160"/>
          <w:tab w:val="left" w:pos="2880"/>
          <w:tab w:val="left" w:pos="3600"/>
          <w:tab w:val="left" w:pos="4320"/>
          <w:tab w:val="left" w:pos="5040"/>
          <w:tab w:val="left" w:pos="6405"/>
        </w:tabs>
        <w:rPr>
          <w:b/>
          <w:bCs/>
          <w:sz w:val="24"/>
          <w:szCs w:val="24"/>
        </w:rPr>
      </w:pP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t>:</w:t>
      </w:r>
      <w:r w:rsidRPr="005752C5">
        <w:rPr>
          <w:b/>
          <w:bCs/>
          <w:sz w:val="24"/>
          <w:szCs w:val="24"/>
        </w:rPr>
        <w:tab/>
      </w:r>
      <w:r w:rsidRPr="005752C5">
        <w:rPr>
          <w:b/>
          <w:bCs/>
          <w:sz w:val="24"/>
          <w:szCs w:val="24"/>
        </w:rPr>
        <w:tab/>
      </w:r>
    </w:p>
    <w:p w14:paraId="79180187" w14:textId="77777777" w:rsidR="007021D9" w:rsidRPr="005752C5" w:rsidRDefault="007021D9" w:rsidP="007021D9">
      <w:pPr>
        <w:rPr>
          <w:b/>
          <w:bCs/>
          <w:sz w:val="24"/>
          <w:szCs w:val="24"/>
        </w:rPr>
      </w:pPr>
      <w:r w:rsidRPr="005752C5">
        <w:rPr>
          <w:b/>
          <w:bCs/>
          <w:sz w:val="24"/>
          <w:szCs w:val="24"/>
        </w:rPr>
        <w:tab/>
        <w:t>v.</w:t>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t xml:space="preserve">: </w:t>
      </w:r>
      <w:r w:rsidRPr="005752C5">
        <w:rPr>
          <w:b/>
          <w:bCs/>
          <w:sz w:val="24"/>
          <w:szCs w:val="24"/>
        </w:rPr>
        <w:tab/>
        <w:t xml:space="preserve">No.     </w:t>
      </w:r>
      <w:r w:rsidRPr="005752C5">
        <w:rPr>
          <w:b/>
          <w:bCs/>
          <w:sz w:val="24"/>
          <w:szCs w:val="24"/>
        </w:rPr>
        <w:tab/>
      </w:r>
      <w:r>
        <w:rPr>
          <w:b/>
          <w:sz w:val="24"/>
          <w:szCs w:val="24"/>
        </w:rPr>
        <w:t>CP-51</w:t>
      </w:r>
      <w:r w:rsidRPr="005B4796">
        <w:rPr>
          <w:b/>
          <w:sz w:val="24"/>
          <w:szCs w:val="24"/>
        </w:rPr>
        <w:t>-CR-</w:t>
      </w:r>
    </w:p>
    <w:p w14:paraId="28FF8990" w14:textId="77777777" w:rsidR="007021D9" w:rsidRPr="005752C5" w:rsidRDefault="007021D9" w:rsidP="007021D9">
      <w:pPr>
        <w:rPr>
          <w:b/>
          <w:bCs/>
          <w:sz w:val="24"/>
          <w:szCs w:val="24"/>
        </w:rPr>
      </w:pP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t>:</w:t>
      </w:r>
      <w:r w:rsidRPr="005752C5">
        <w:rPr>
          <w:b/>
          <w:bCs/>
          <w:sz w:val="24"/>
          <w:szCs w:val="24"/>
        </w:rPr>
        <w:tab/>
        <w:t xml:space="preserve">           </w:t>
      </w:r>
    </w:p>
    <w:p w14:paraId="6E4D13FB" w14:textId="77777777" w:rsidR="007021D9" w:rsidRPr="005752C5" w:rsidRDefault="007021D9" w:rsidP="007021D9">
      <w:pPr>
        <w:rPr>
          <w:b/>
          <w:bCs/>
          <w:sz w:val="24"/>
          <w:szCs w:val="24"/>
        </w:rPr>
      </w:pP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t>:</w:t>
      </w:r>
      <w:r w:rsidRPr="005752C5">
        <w:rPr>
          <w:b/>
          <w:bCs/>
          <w:sz w:val="24"/>
          <w:szCs w:val="24"/>
        </w:rPr>
        <w:tab/>
        <w:t xml:space="preserve">        </w:t>
      </w:r>
      <w:r w:rsidRPr="005752C5">
        <w:rPr>
          <w:b/>
          <w:bCs/>
          <w:sz w:val="24"/>
          <w:szCs w:val="24"/>
        </w:rPr>
        <w:tab/>
      </w:r>
    </w:p>
    <w:p w14:paraId="1E0466A4" w14:textId="5DA42FD1" w:rsidR="007021D9" w:rsidRPr="005752C5" w:rsidRDefault="007021D9" w:rsidP="007021D9">
      <w:pPr>
        <w:tabs>
          <w:tab w:val="left" w:pos="720"/>
          <w:tab w:val="left" w:pos="1440"/>
          <w:tab w:val="left" w:pos="2160"/>
          <w:tab w:val="left" w:pos="2880"/>
          <w:tab w:val="left" w:pos="3600"/>
          <w:tab w:val="left" w:pos="4320"/>
          <w:tab w:val="left" w:pos="5040"/>
        </w:tabs>
        <w:rPr>
          <w:b/>
          <w:bCs/>
          <w:sz w:val="24"/>
          <w:szCs w:val="24"/>
        </w:rPr>
      </w:pPr>
      <w:r w:rsidRPr="00BA7231">
        <w:rPr>
          <w:b/>
          <w:bCs/>
          <w:color w:val="FF0000"/>
          <w:sz w:val="24"/>
          <w:szCs w:val="24"/>
        </w:rPr>
        <w:t>JOHN DOE</w:t>
      </w:r>
      <w:r w:rsidRPr="00BA7231">
        <w:rPr>
          <w:b/>
          <w:bCs/>
          <w:color w:val="FF0000"/>
          <w:sz w:val="24"/>
          <w:szCs w:val="24"/>
        </w:rPr>
        <w:tab/>
      </w:r>
      <w:r>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t xml:space="preserve">:                   </w:t>
      </w:r>
      <w:r w:rsidRPr="005752C5">
        <w:rPr>
          <w:b/>
          <w:bCs/>
          <w:sz w:val="24"/>
          <w:szCs w:val="24"/>
        </w:rPr>
        <w:tab/>
      </w:r>
    </w:p>
    <w:p w14:paraId="29E26F21" w14:textId="77777777" w:rsidR="007021D9" w:rsidRPr="005752C5" w:rsidRDefault="007021D9" w:rsidP="007021D9">
      <w:pPr>
        <w:tabs>
          <w:tab w:val="left" w:pos="720"/>
          <w:tab w:val="left" w:pos="1440"/>
          <w:tab w:val="left" w:pos="2160"/>
          <w:tab w:val="left" w:pos="2880"/>
          <w:tab w:val="left" w:pos="3600"/>
          <w:tab w:val="left" w:pos="4320"/>
          <w:tab w:val="left" w:pos="5040"/>
        </w:tabs>
        <w:rPr>
          <w:b/>
          <w:bCs/>
          <w:sz w:val="24"/>
          <w:szCs w:val="24"/>
        </w:rPr>
      </w:pP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t>:</w:t>
      </w:r>
      <w:r w:rsidRPr="005752C5">
        <w:rPr>
          <w:b/>
          <w:bCs/>
          <w:sz w:val="24"/>
          <w:szCs w:val="24"/>
        </w:rPr>
        <w:tab/>
      </w:r>
      <w:r w:rsidRPr="005752C5">
        <w:rPr>
          <w:b/>
          <w:bCs/>
          <w:sz w:val="24"/>
          <w:szCs w:val="24"/>
        </w:rPr>
        <w:tab/>
      </w:r>
    </w:p>
    <w:p w14:paraId="436B2F15" w14:textId="6ECE1EC0" w:rsidR="004B1D36" w:rsidRPr="005752C5" w:rsidRDefault="007021D9" w:rsidP="007021D9">
      <w:pPr>
        <w:rPr>
          <w:b/>
          <w:bCs/>
          <w:sz w:val="24"/>
          <w:szCs w:val="24"/>
        </w:rPr>
      </w:pPr>
      <w:r w:rsidRPr="005752C5">
        <w:rPr>
          <w:b/>
          <w:bCs/>
          <w:sz w:val="24"/>
          <w:szCs w:val="24"/>
        </w:rPr>
        <w:t>__________________________________________:</w:t>
      </w:r>
      <w:r w:rsidR="00922CB7" w:rsidRPr="005752C5">
        <w:rPr>
          <w:b/>
          <w:bCs/>
          <w:sz w:val="24"/>
          <w:szCs w:val="24"/>
        </w:rPr>
        <w:tab/>
      </w:r>
      <w:r w:rsidR="004B1D36" w:rsidRPr="005752C5">
        <w:rPr>
          <w:b/>
          <w:bCs/>
          <w:sz w:val="24"/>
          <w:szCs w:val="24"/>
        </w:rPr>
        <w:tab/>
      </w:r>
    </w:p>
    <w:p w14:paraId="01FA21C2" w14:textId="77777777" w:rsidR="004B1D36" w:rsidRPr="005752C5" w:rsidRDefault="004B1D36" w:rsidP="004B1D36">
      <w:pPr>
        <w:tabs>
          <w:tab w:val="left" w:pos="6825"/>
        </w:tabs>
        <w:rPr>
          <w:sz w:val="24"/>
          <w:szCs w:val="24"/>
        </w:rPr>
      </w:pPr>
      <w:r w:rsidRPr="005752C5">
        <w:rPr>
          <w:sz w:val="24"/>
          <w:szCs w:val="24"/>
        </w:rPr>
        <w:tab/>
      </w:r>
    </w:p>
    <w:p w14:paraId="73EDBCE1" w14:textId="77777777" w:rsidR="004B1D36" w:rsidRPr="005752C5" w:rsidRDefault="004B1D36" w:rsidP="004B1D36">
      <w:pPr>
        <w:rPr>
          <w:sz w:val="24"/>
          <w:szCs w:val="24"/>
        </w:rPr>
      </w:pPr>
    </w:p>
    <w:p w14:paraId="027406CB" w14:textId="542D6D0F" w:rsidR="004B1D36" w:rsidRPr="005752C5" w:rsidRDefault="004B1D36" w:rsidP="004B1D36">
      <w:pPr>
        <w:jc w:val="center"/>
        <w:outlineLvl w:val="0"/>
        <w:rPr>
          <w:sz w:val="24"/>
          <w:szCs w:val="24"/>
        </w:rPr>
      </w:pPr>
      <w:r>
        <w:rPr>
          <w:b/>
          <w:bCs/>
          <w:sz w:val="24"/>
          <w:szCs w:val="24"/>
        </w:rPr>
        <w:t xml:space="preserve">ORDER WAIVING </w:t>
      </w:r>
      <w:r w:rsidR="00575447">
        <w:rPr>
          <w:b/>
          <w:bCs/>
          <w:sz w:val="24"/>
          <w:szCs w:val="24"/>
        </w:rPr>
        <w:t xml:space="preserve">FINES AND </w:t>
      </w:r>
      <w:r>
        <w:rPr>
          <w:b/>
          <w:bCs/>
          <w:sz w:val="24"/>
          <w:szCs w:val="24"/>
        </w:rPr>
        <w:t>COSTS</w:t>
      </w:r>
    </w:p>
    <w:p w14:paraId="38355850" w14:textId="77777777" w:rsidR="004B1D36" w:rsidRPr="005752C5" w:rsidRDefault="004B1D36" w:rsidP="004B1D36">
      <w:pPr>
        <w:rPr>
          <w:sz w:val="24"/>
          <w:szCs w:val="24"/>
        </w:rPr>
      </w:pPr>
    </w:p>
    <w:p w14:paraId="56CD9CE9" w14:textId="3FF6D150" w:rsidR="004B1D36" w:rsidRDefault="004B1D36" w:rsidP="004B1D36">
      <w:pPr>
        <w:spacing w:line="480" w:lineRule="auto"/>
        <w:rPr>
          <w:sz w:val="24"/>
          <w:szCs w:val="24"/>
        </w:rPr>
      </w:pPr>
      <w:r>
        <w:rPr>
          <w:sz w:val="24"/>
          <w:szCs w:val="24"/>
        </w:rPr>
        <w:t xml:space="preserve">Upon consideration of the Defendant’s Motion in the above-captioned case, and upon consideration of the record, it is on this ____ day of ________________, </w:t>
      </w:r>
      <w:r w:rsidR="00FC2DBF">
        <w:rPr>
          <w:sz w:val="24"/>
          <w:szCs w:val="24"/>
        </w:rPr>
        <w:t>20</w:t>
      </w:r>
      <w:r w:rsidR="00CA53C1">
        <w:rPr>
          <w:color w:val="FF0000"/>
          <w:sz w:val="24"/>
          <w:szCs w:val="24"/>
        </w:rPr>
        <w:t>23</w:t>
      </w:r>
      <w:r w:rsidR="00FC2DBF">
        <w:rPr>
          <w:sz w:val="24"/>
          <w:szCs w:val="24"/>
        </w:rPr>
        <w:t xml:space="preserve"> </w:t>
      </w:r>
      <w:r>
        <w:rPr>
          <w:sz w:val="24"/>
          <w:szCs w:val="24"/>
        </w:rPr>
        <w:t xml:space="preserve">ORDERED that: </w:t>
      </w:r>
    </w:p>
    <w:p w14:paraId="08F4915F" w14:textId="1663ADDE" w:rsidR="00901CA8" w:rsidRPr="00901CA8" w:rsidRDefault="004B1D36" w:rsidP="00922CB7">
      <w:pPr>
        <w:pStyle w:val="ListParagraph"/>
        <w:numPr>
          <w:ilvl w:val="0"/>
          <w:numId w:val="21"/>
        </w:numPr>
        <w:spacing w:line="480" w:lineRule="auto"/>
        <w:rPr>
          <w:b/>
          <w:sz w:val="24"/>
          <w:szCs w:val="24"/>
        </w:rPr>
      </w:pPr>
      <w:r>
        <w:rPr>
          <w:sz w:val="24"/>
          <w:szCs w:val="24"/>
        </w:rPr>
        <w:t xml:space="preserve">All outstanding </w:t>
      </w:r>
      <w:r w:rsidR="00575447">
        <w:rPr>
          <w:sz w:val="24"/>
          <w:szCs w:val="24"/>
        </w:rPr>
        <w:t xml:space="preserve">fines and </w:t>
      </w:r>
      <w:r>
        <w:rPr>
          <w:sz w:val="24"/>
          <w:szCs w:val="24"/>
        </w:rPr>
        <w:t>court costs</w:t>
      </w:r>
      <w:r w:rsidR="00575447" w:rsidRPr="00575447">
        <w:rPr>
          <w:sz w:val="24"/>
          <w:szCs w:val="24"/>
        </w:rPr>
        <w:t xml:space="preserve"> </w:t>
      </w:r>
      <w:r w:rsidR="00575447">
        <w:rPr>
          <w:sz w:val="24"/>
          <w:szCs w:val="24"/>
        </w:rPr>
        <w:t xml:space="preserve">in this matter, other than the </w:t>
      </w:r>
      <w:r w:rsidR="00575447" w:rsidRPr="00E629E0">
        <w:rPr>
          <w:sz w:val="24"/>
          <w:szCs w:val="24"/>
        </w:rPr>
        <w:t>Crime Victim Compensation Fund and the Victim Witness Service costs</w:t>
      </w:r>
      <w:r w:rsidR="00575447">
        <w:rPr>
          <w:sz w:val="24"/>
          <w:szCs w:val="24"/>
        </w:rPr>
        <w:t>,</w:t>
      </w:r>
      <w:r>
        <w:rPr>
          <w:sz w:val="24"/>
          <w:szCs w:val="24"/>
        </w:rPr>
        <w:t xml:space="preserve"> are WAIVED</w:t>
      </w:r>
      <w:r w:rsidR="00A47DA7">
        <w:rPr>
          <w:sz w:val="24"/>
          <w:szCs w:val="24"/>
        </w:rPr>
        <w:t>, and the Clerk of Courts is hereby ORDERED to adjust the accounting in the case accordingly</w:t>
      </w:r>
      <w:r w:rsidR="00922CB7">
        <w:rPr>
          <w:sz w:val="24"/>
          <w:szCs w:val="24"/>
        </w:rPr>
        <w:t>.</w:t>
      </w:r>
    </w:p>
    <w:p w14:paraId="1FB54165" w14:textId="77777777" w:rsidR="00901CA8" w:rsidRDefault="00901CA8" w:rsidP="00901CA8">
      <w:pPr>
        <w:spacing w:line="480" w:lineRule="auto"/>
        <w:rPr>
          <w:b/>
          <w:sz w:val="24"/>
          <w:szCs w:val="24"/>
        </w:rPr>
      </w:pPr>
    </w:p>
    <w:p w14:paraId="18F5D7CF" w14:textId="77777777" w:rsidR="00901CA8" w:rsidRDefault="00901CA8" w:rsidP="00901CA8">
      <w:pPr>
        <w:ind w:left="5760"/>
        <w:rPr>
          <w:sz w:val="24"/>
          <w:szCs w:val="24"/>
        </w:rPr>
      </w:pPr>
      <w:r>
        <w:rPr>
          <w:sz w:val="24"/>
          <w:szCs w:val="24"/>
        </w:rPr>
        <w:t xml:space="preserve">BY THE COURT: </w:t>
      </w:r>
    </w:p>
    <w:p w14:paraId="48B1FD5D" w14:textId="77777777" w:rsidR="00901CA8" w:rsidRDefault="00901CA8" w:rsidP="00901CA8">
      <w:pPr>
        <w:ind w:left="5760"/>
        <w:rPr>
          <w:sz w:val="24"/>
          <w:szCs w:val="24"/>
        </w:rPr>
      </w:pPr>
    </w:p>
    <w:p w14:paraId="1BD1962D" w14:textId="77777777" w:rsidR="00901CA8" w:rsidRDefault="00901CA8" w:rsidP="00901CA8">
      <w:pPr>
        <w:ind w:left="5760"/>
        <w:rPr>
          <w:sz w:val="24"/>
          <w:szCs w:val="24"/>
        </w:rPr>
      </w:pPr>
    </w:p>
    <w:p w14:paraId="2E1651B2" w14:textId="77777777" w:rsidR="00901CA8" w:rsidRDefault="00901CA8" w:rsidP="00901CA8">
      <w:pPr>
        <w:ind w:left="5760"/>
        <w:rPr>
          <w:sz w:val="24"/>
          <w:szCs w:val="24"/>
        </w:rPr>
      </w:pPr>
      <w:r>
        <w:rPr>
          <w:sz w:val="24"/>
          <w:szCs w:val="24"/>
        </w:rPr>
        <w:t>______________________________</w:t>
      </w:r>
    </w:p>
    <w:p w14:paraId="527AFEF5" w14:textId="01AAACEF" w:rsidR="00901CA8" w:rsidRDefault="00901CA8" w:rsidP="00901CA8">
      <w:pPr>
        <w:ind w:left="5760"/>
        <w:rPr>
          <w:sz w:val="24"/>
          <w:szCs w:val="24"/>
        </w:rPr>
      </w:pPr>
      <w:r>
        <w:rPr>
          <w:sz w:val="24"/>
          <w:szCs w:val="24"/>
        </w:rPr>
        <w:t>Judge, Court of Common Pleas</w:t>
      </w:r>
    </w:p>
    <w:p w14:paraId="33B56D26" w14:textId="77777777" w:rsidR="003F21EA" w:rsidRDefault="003F21EA" w:rsidP="00901CA8">
      <w:pPr>
        <w:spacing w:line="480" w:lineRule="auto"/>
        <w:ind w:left="5760"/>
        <w:rPr>
          <w:b/>
          <w:sz w:val="24"/>
          <w:szCs w:val="24"/>
        </w:rPr>
      </w:pPr>
    </w:p>
    <w:p w14:paraId="0C8A00FC" w14:textId="1B1B7670" w:rsidR="003F21EA" w:rsidRDefault="003F21EA">
      <w:pPr>
        <w:widowControl/>
        <w:autoSpaceDE/>
        <w:autoSpaceDN/>
        <w:adjustRightInd/>
        <w:spacing w:after="160" w:line="259" w:lineRule="auto"/>
        <w:rPr>
          <w:b/>
          <w:sz w:val="24"/>
          <w:szCs w:val="24"/>
        </w:rPr>
      </w:pPr>
    </w:p>
    <w:sectPr w:rsidR="003F21EA">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6CB6D1DF" w14:textId="2A186837" w:rsidR="006635C0" w:rsidRDefault="006635C0">
      <w:pPr>
        <w:pStyle w:val="CommentText"/>
      </w:pPr>
      <w:r>
        <w:rPr>
          <w:rStyle w:val="CommentReference"/>
        </w:rPr>
        <w:annotationRef/>
      </w:r>
      <w:r>
        <w:t>Change the name of the court based on location</w:t>
      </w:r>
      <w:r w:rsidR="00D20294">
        <w:t xml:space="preserve"> and other information in the caption</w:t>
      </w:r>
    </w:p>
  </w:comment>
  <w:comment w:id="1" w:author="Author" w:initials="A">
    <w:p w14:paraId="750732D1" w14:textId="526BA333" w:rsidR="006635C0" w:rsidRDefault="006635C0">
      <w:pPr>
        <w:pStyle w:val="CommentText"/>
      </w:pPr>
      <w:r>
        <w:rPr>
          <w:rStyle w:val="CommentReference"/>
        </w:rPr>
        <w:annotationRef/>
      </w:r>
      <w:r>
        <w:t xml:space="preserve">Customize throughout based on whether you are seeking waiver of </w:t>
      </w:r>
      <w:r w:rsidRPr="00E814AC">
        <w:rPr>
          <w:i/>
        </w:rPr>
        <w:t>both</w:t>
      </w:r>
      <w:r>
        <w:t xml:space="preserve"> fines and costs or just one of them</w:t>
      </w:r>
    </w:p>
  </w:comment>
  <w:comment w:id="2" w:author="Author" w:initials="A">
    <w:p w14:paraId="7D740FB4" w14:textId="194F4057" w:rsidR="009070D9" w:rsidRDefault="009070D9">
      <w:pPr>
        <w:pStyle w:val="CommentText"/>
      </w:pPr>
      <w:r>
        <w:rPr>
          <w:rStyle w:val="CommentReference"/>
        </w:rPr>
        <w:annotationRef/>
      </w:r>
      <w:r>
        <w:t>The distinction between whether the judge signed an order or admin staff set a payment plan without ever having it in an order matters in terms of whether you are proceeding under 42 Pa.C.S. § 9730(b)(3)(i) (no existing payment plan order) or (ii) (existing payment plan order).</w:t>
      </w:r>
    </w:p>
    <w:p w14:paraId="1063FEF5" w14:textId="6A5357D0" w:rsidR="00E14057" w:rsidRDefault="00E14057">
      <w:pPr>
        <w:pStyle w:val="CommentText"/>
      </w:pPr>
    </w:p>
    <w:p w14:paraId="1A5CB89C" w14:textId="05377BF1" w:rsidR="00E14057" w:rsidRDefault="00E14057">
      <w:pPr>
        <w:pStyle w:val="CommentText"/>
      </w:pPr>
      <w:r>
        <w:t xml:space="preserve">It somewhat changes the burdens and court’s options. You will see below that you have to choose one of two paragraphs based on this. </w:t>
      </w:r>
    </w:p>
  </w:comment>
  <w:comment w:id="3" w:author="Author" w:initials="A">
    <w:p w14:paraId="530CBA47" w14:textId="4E21E1F8" w:rsidR="00401A30" w:rsidRDefault="00401A30">
      <w:pPr>
        <w:pStyle w:val="CommentText"/>
      </w:pPr>
      <w:r>
        <w:rPr>
          <w:rStyle w:val="CommentReference"/>
        </w:rPr>
        <w:annotationRef/>
      </w:r>
      <w:r>
        <w:t xml:space="preserve">Use this paragraph if the defendant has never been on a court-ordered payment plan. </w:t>
      </w:r>
    </w:p>
  </w:comment>
  <w:comment w:id="4" w:author="Author" w:initials="A">
    <w:p w14:paraId="2CA1B8FB" w14:textId="72F3706C" w:rsidR="00401A30" w:rsidRDefault="00401A30" w:rsidP="00401A30">
      <w:pPr>
        <w:pStyle w:val="CommentText"/>
      </w:pPr>
      <w:r>
        <w:rPr>
          <w:rStyle w:val="CommentReference"/>
        </w:rPr>
        <w:annotationRef/>
      </w:r>
      <w:r>
        <w:t xml:space="preserve">Use this paragraph if the defendant is on a court ordered payment plan and has defaulted or default is imminent </w:t>
      </w:r>
    </w:p>
  </w:comment>
  <w:comment w:id="6" w:author="Author" w:initials="A">
    <w:p w14:paraId="07D7688A" w14:textId="2BA37B91" w:rsidR="00575447" w:rsidRDefault="00575447">
      <w:pPr>
        <w:pStyle w:val="CommentText"/>
      </w:pPr>
      <w:r>
        <w:rPr>
          <w:rStyle w:val="CommentReference"/>
        </w:rPr>
        <w:annotationRef/>
      </w:r>
      <w:r>
        <w:t>Update the name of the court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B6D1DF" w15:done="0"/>
  <w15:commentEx w15:paraId="750732D1" w15:done="0"/>
  <w15:commentEx w15:paraId="1A5CB89C" w15:done="0"/>
  <w15:commentEx w15:paraId="530CBA47" w15:done="0"/>
  <w15:commentEx w15:paraId="2CA1B8FB" w15:done="0"/>
  <w15:commentEx w15:paraId="07D768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B6D1DF" w16cid:durableId="278CDEFF"/>
  <w16cid:commentId w16cid:paraId="750732D1" w16cid:durableId="278CDF1F"/>
  <w16cid:commentId w16cid:paraId="1A5CB89C" w16cid:durableId="27B99E9C"/>
  <w16cid:commentId w16cid:paraId="530CBA47" w16cid:durableId="278CF100"/>
  <w16cid:commentId w16cid:paraId="2CA1B8FB" w16cid:durableId="278CF112"/>
  <w16cid:commentId w16cid:paraId="07D7688A" w16cid:durableId="278CEC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487C6" w14:textId="77777777" w:rsidR="00CE1BB2" w:rsidRDefault="00CE1BB2" w:rsidP="00144746">
      <w:r>
        <w:separator/>
      </w:r>
    </w:p>
  </w:endnote>
  <w:endnote w:type="continuationSeparator" w:id="0">
    <w:p w14:paraId="3338EA9A" w14:textId="77777777" w:rsidR="00CE1BB2" w:rsidRDefault="00CE1BB2" w:rsidP="0014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380531"/>
      <w:docPartObj>
        <w:docPartGallery w:val="Page Numbers (Bottom of Page)"/>
        <w:docPartUnique/>
      </w:docPartObj>
    </w:sdtPr>
    <w:sdtEndPr>
      <w:rPr>
        <w:noProof/>
        <w:sz w:val="24"/>
        <w:szCs w:val="24"/>
      </w:rPr>
    </w:sdtEndPr>
    <w:sdtContent>
      <w:p w14:paraId="277E2F89" w14:textId="4AD71580" w:rsidR="00463086" w:rsidRPr="00757F18" w:rsidRDefault="00463086">
        <w:pPr>
          <w:pStyle w:val="Footer"/>
          <w:jc w:val="center"/>
          <w:rPr>
            <w:sz w:val="24"/>
            <w:szCs w:val="24"/>
          </w:rPr>
        </w:pPr>
        <w:r w:rsidRPr="00757F18">
          <w:rPr>
            <w:sz w:val="24"/>
            <w:szCs w:val="24"/>
          </w:rPr>
          <w:fldChar w:fldCharType="begin"/>
        </w:r>
        <w:r w:rsidRPr="00757F18">
          <w:rPr>
            <w:sz w:val="24"/>
            <w:szCs w:val="24"/>
          </w:rPr>
          <w:instrText xml:space="preserve"> PAGE   \* MERGEFORMAT </w:instrText>
        </w:r>
        <w:r w:rsidRPr="00757F18">
          <w:rPr>
            <w:sz w:val="24"/>
            <w:szCs w:val="24"/>
          </w:rPr>
          <w:fldChar w:fldCharType="separate"/>
        </w:r>
        <w:r w:rsidR="00813A0D" w:rsidRPr="00757F18">
          <w:rPr>
            <w:noProof/>
            <w:sz w:val="24"/>
            <w:szCs w:val="24"/>
          </w:rPr>
          <w:t>1</w:t>
        </w:r>
        <w:r w:rsidRPr="00757F18">
          <w:rPr>
            <w:noProof/>
            <w:sz w:val="24"/>
            <w:szCs w:val="24"/>
          </w:rPr>
          <w:fldChar w:fldCharType="end"/>
        </w:r>
      </w:p>
    </w:sdtContent>
  </w:sdt>
  <w:p w14:paraId="2EF270DD" w14:textId="77777777" w:rsidR="00463086" w:rsidRDefault="00463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FE9E4" w14:textId="77777777" w:rsidR="00CE1BB2" w:rsidRDefault="00CE1BB2" w:rsidP="00144746">
      <w:r>
        <w:separator/>
      </w:r>
    </w:p>
  </w:footnote>
  <w:footnote w:type="continuationSeparator" w:id="0">
    <w:p w14:paraId="1E6FE74B" w14:textId="77777777" w:rsidR="00CE1BB2" w:rsidRDefault="00CE1BB2" w:rsidP="00144746">
      <w:r>
        <w:continuationSeparator/>
      </w:r>
    </w:p>
  </w:footnote>
  <w:footnote w:id="1">
    <w:p w14:paraId="0C15F58F" w14:textId="634D318E" w:rsidR="00B7702C" w:rsidRDefault="00B7702C">
      <w:pPr>
        <w:pStyle w:val="FootnoteText"/>
      </w:pPr>
      <w:r>
        <w:rPr>
          <w:rStyle w:val="FootnoteReference"/>
        </w:rPr>
        <w:footnoteRef/>
      </w:r>
      <w:r>
        <w:t xml:space="preserve"> Those costs</w:t>
      </w:r>
      <w:r w:rsidRPr="00B7702C">
        <w:t xml:space="preserve"> are the Crime Victim Compensation Fund and the Victim Witness Service costs.</w:t>
      </w:r>
    </w:p>
  </w:footnote>
  <w:footnote w:id="2">
    <w:p w14:paraId="19B37C7E" w14:textId="0F38AF1C" w:rsidR="00255676" w:rsidRPr="00181354" w:rsidRDefault="00255676" w:rsidP="00255676">
      <w:pPr>
        <w:pStyle w:val="FootnoteText"/>
      </w:pPr>
      <w:r w:rsidRPr="00181354">
        <w:rPr>
          <w:rStyle w:val="FootnoteReference"/>
        </w:rPr>
        <w:footnoteRef/>
      </w:r>
      <w:r w:rsidRPr="00181354">
        <w:t xml:space="preserve"> These standards come from the civil </w:t>
      </w:r>
      <w:r w:rsidRPr="00181354">
        <w:rPr>
          <w:i/>
        </w:rPr>
        <w:t>in forma pauperis</w:t>
      </w:r>
      <w:r w:rsidRPr="00181354">
        <w:t xml:space="preserve"> case law, which the Superior Court has repeatedly incorporated into the criminal case law as the “established processes for assessing indigency,” </w:t>
      </w:r>
      <w:r w:rsidRPr="00181354">
        <w:rPr>
          <w:i/>
        </w:rPr>
        <w:t>Commonwealth v. Cannon</w:t>
      </w:r>
      <w:r w:rsidRPr="00181354">
        <w:t xml:space="preserve">, 954 A.2d 1222, 1226 (Pa. Super. Ct. 2008), because of the </w:t>
      </w:r>
      <w:r w:rsidRPr="00181354">
        <w:rPr>
          <w:rFonts w:eastAsia="Times New Roman"/>
        </w:rPr>
        <w:t>“dearth of case law” in criminal cases, compared with the “well-established principles governing indigency in civil cases.”</w:t>
      </w:r>
      <w:r w:rsidRPr="00181354">
        <w:t xml:space="preserve"> </w:t>
      </w:r>
      <w:r w:rsidRPr="00181354">
        <w:rPr>
          <w:rFonts w:eastAsia="Times New Roman"/>
          <w:i/>
        </w:rPr>
        <w:t>Commonwealth v. Lepre</w:t>
      </w:r>
      <w:r w:rsidRPr="00181354">
        <w:rPr>
          <w:rFonts w:eastAsia="Times New Roman"/>
        </w:rPr>
        <w:t xml:space="preserve">, 18 A.3d 1225, 1226 (Pa. Super. Ct. 2011). </w:t>
      </w:r>
      <w:r w:rsidRPr="00181354">
        <w:t xml:space="preserve">Pennsylvania courts use “poverty” and “indigent” interchangeably, and there is no legal distinction between the two terms. </w:t>
      </w:r>
      <w:r w:rsidRPr="00181354">
        <w:rPr>
          <w:i/>
        </w:rPr>
        <w:t>See</w:t>
      </w:r>
      <w:r w:rsidRPr="00181354">
        <w:t xml:space="preserve">, </w:t>
      </w:r>
      <w:r w:rsidRPr="00181354">
        <w:rPr>
          <w:i/>
        </w:rPr>
        <w:t>e.g.</w:t>
      </w:r>
      <w:r w:rsidRPr="00181354">
        <w:t xml:space="preserve">, </w:t>
      </w:r>
      <w:r w:rsidRPr="00181354">
        <w:rPr>
          <w:rStyle w:val="cohighlightpoints"/>
          <w:i/>
        </w:rPr>
        <w:t>Commonwealth v. Hernandez</w:t>
      </w:r>
      <w:r w:rsidRPr="00181354">
        <w:rPr>
          <w:rStyle w:val="cohighlightpoints"/>
        </w:rPr>
        <w:t>, 917 A.2d 332 (Pa. Super. Ct. 2007);</w:t>
      </w:r>
      <w:r w:rsidRPr="00181354">
        <w:t xml:space="preserve"> </w:t>
      </w:r>
      <w:r w:rsidRPr="00181354">
        <w:rPr>
          <w:rFonts w:eastAsia="Times New Roman" w:cs="Times New Roman"/>
          <w:i/>
        </w:rPr>
        <w:t>Crosby Square Apartments v. Henson</w:t>
      </w:r>
      <w:r w:rsidRPr="00181354">
        <w:rPr>
          <w:rFonts w:eastAsia="Times New Roman" w:cs="Times New Roman"/>
        </w:rPr>
        <w:t xml:space="preserve">, 666 A.2d 737 (Pa. Super. Ct. 1995); </w:t>
      </w:r>
      <w:r w:rsidRPr="00181354">
        <w:rPr>
          <w:i/>
        </w:rPr>
        <w:t>Commonwealth v. Regan</w:t>
      </w:r>
      <w:r w:rsidRPr="00181354">
        <w:t>, 359 A.2d 403 (Pa. Super. Ct. 1976). Accordingly, cases that set forth standards for determining whether an individual is in poverty are equally applicable to the inquiry under Rule 706 of whether a defendant is indigent.</w:t>
      </w:r>
    </w:p>
    <w:p w14:paraId="15BBBD93" w14:textId="77777777" w:rsidR="00255676" w:rsidRPr="00181354" w:rsidRDefault="00255676" w:rsidP="0025567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7AA1"/>
    <w:multiLevelType w:val="hybridMultilevel"/>
    <w:tmpl w:val="F68E6654"/>
    <w:lvl w:ilvl="0" w:tplc="207A33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43F9D"/>
    <w:multiLevelType w:val="hybridMultilevel"/>
    <w:tmpl w:val="088E9992"/>
    <w:lvl w:ilvl="0" w:tplc="FA0C5CA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F7AF5"/>
    <w:multiLevelType w:val="hybridMultilevel"/>
    <w:tmpl w:val="455E8044"/>
    <w:lvl w:ilvl="0" w:tplc="EDF43E8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C446B"/>
    <w:multiLevelType w:val="hybridMultilevel"/>
    <w:tmpl w:val="6414EAF8"/>
    <w:lvl w:ilvl="0" w:tplc="4EE8ABE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46932"/>
    <w:multiLevelType w:val="hybridMultilevel"/>
    <w:tmpl w:val="5F8CD158"/>
    <w:lvl w:ilvl="0" w:tplc="04090015">
      <w:start w:val="1"/>
      <w:numFmt w:val="upperLetter"/>
      <w:lvlText w:val="%1."/>
      <w:lvlJc w:val="left"/>
      <w:pPr>
        <w:ind w:left="1800" w:hanging="360"/>
      </w:pPr>
      <w:rPr>
        <w:rFonts w:hint="default"/>
      </w:rPr>
    </w:lvl>
    <w:lvl w:ilvl="1" w:tplc="04090015">
      <w:start w:val="1"/>
      <w:numFmt w:val="upp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5B56FB3"/>
    <w:multiLevelType w:val="hybridMultilevel"/>
    <w:tmpl w:val="F93E4D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70036"/>
    <w:multiLevelType w:val="hybridMultilevel"/>
    <w:tmpl w:val="5DE6C36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E53FE"/>
    <w:multiLevelType w:val="hybridMultilevel"/>
    <w:tmpl w:val="48568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FF4A81"/>
    <w:multiLevelType w:val="hybridMultilevel"/>
    <w:tmpl w:val="F8AC7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214BD9"/>
    <w:multiLevelType w:val="hybridMultilevel"/>
    <w:tmpl w:val="DBAE3D16"/>
    <w:lvl w:ilvl="0" w:tplc="B178DCC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34152F"/>
    <w:multiLevelType w:val="hybridMultilevel"/>
    <w:tmpl w:val="FB56B398"/>
    <w:lvl w:ilvl="0" w:tplc="32928C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A21A12"/>
    <w:multiLevelType w:val="hybridMultilevel"/>
    <w:tmpl w:val="B2608E14"/>
    <w:lvl w:ilvl="0" w:tplc="04090015">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8853279"/>
    <w:multiLevelType w:val="hybridMultilevel"/>
    <w:tmpl w:val="97484488"/>
    <w:lvl w:ilvl="0" w:tplc="450AFDD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D3BDD"/>
    <w:multiLevelType w:val="hybridMultilevel"/>
    <w:tmpl w:val="AC9C4A82"/>
    <w:lvl w:ilvl="0" w:tplc="CE10C1C4">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0F7705"/>
    <w:multiLevelType w:val="hybridMultilevel"/>
    <w:tmpl w:val="6B16ABF4"/>
    <w:lvl w:ilvl="0" w:tplc="548ABF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807013"/>
    <w:multiLevelType w:val="hybridMultilevel"/>
    <w:tmpl w:val="F74E1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A557EC"/>
    <w:multiLevelType w:val="hybridMultilevel"/>
    <w:tmpl w:val="B712E292"/>
    <w:lvl w:ilvl="0" w:tplc="4F2A4C3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4BE2576"/>
    <w:multiLevelType w:val="hybridMultilevel"/>
    <w:tmpl w:val="088E9992"/>
    <w:lvl w:ilvl="0" w:tplc="FA0C5CA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EC30D7"/>
    <w:multiLevelType w:val="multilevel"/>
    <w:tmpl w:val="B58C5D12"/>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9" w15:restartNumberingAfterBreak="0">
    <w:nsid w:val="3F1D0E61"/>
    <w:multiLevelType w:val="hybridMultilevel"/>
    <w:tmpl w:val="6AFCA3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1C23A7"/>
    <w:multiLevelType w:val="hybridMultilevel"/>
    <w:tmpl w:val="D79E8838"/>
    <w:lvl w:ilvl="0" w:tplc="5BE61CF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A54AA5"/>
    <w:multiLevelType w:val="hybridMultilevel"/>
    <w:tmpl w:val="C436E486"/>
    <w:lvl w:ilvl="0" w:tplc="0409000F">
      <w:start w:val="1"/>
      <w:numFmt w:val="decimal"/>
      <w:lvlText w:val="%1."/>
      <w:lvlJc w:val="left"/>
      <w:pPr>
        <w:ind w:left="720" w:hanging="360"/>
      </w:pPr>
      <w:rPr>
        <w:rFonts w:hint="default"/>
        <w:b w:val="0"/>
      </w:rPr>
    </w:lvl>
    <w:lvl w:ilvl="1" w:tplc="A0EAABF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F238EB"/>
    <w:multiLevelType w:val="hybridMultilevel"/>
    <w:tmpl w:val="A73EA5E0"/>
    <w:lvl w:ilvl="0" w:tplc="3CCA5F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F402D9"/>
    <w:multiLevelType w:val="hybridMultilevel"/>
    <w:tmpl w:val="4EFC93A6"/>
    <w:lvl w:ilvl="0" w:tplc="CE10C1C4">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FC50C0"/>
    <w:multiLevelType w:val="hybridMultilevel"/>
    <w:tmpl w:val="4E20ADA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FD07C4"/>
    <w:multiLevelType w:val="hybridMultilevel"/>
    <w:tmpl w:val="138AF9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58C52BD"/>
    <w:multiLevelType w:val="hybridMultilevel"/>
    <w:tmpl w:val="CF22E70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974D7C"/>
    <w:multiLevelType w:val="hybridMultilevel"/>
    <w:tmpl w:val="C3CAADF0"/>
    <w:lvl w:ilvl="0" w:tplc="FA0C5CA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9C13308"/>
    <w:multiLevelType w:val="hybridMultilevel"/>
    <w:tmpl w:val="560C6748"/>
    <w:lvl w:ilvl="0" w:tplc="66C6413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C8018A3"/>
    <w:multiLevelType w:val="hybridMultilevel"/>
    <w:tmpl w:val="9DA68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C56E59"/>
    <w:multiLevelType w:val="hybridMultilevel"/>
    <w:tmpl w:val="3530BCD4"/>
    <w:lvl w:ilvl="0" w:tplc="D5D00D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027B01"/>
    <w:multiLevelType w:val="hybridMultilevel"/>
    <w:tmpl w:val="890AB66C"/>
    <w:lvl w:ilvl="0" w:tplc="7E1670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DD6C12"/>
    <w:multiLevelType w:val="hybridMultilevel"/>
    <w:tmpl w:val="D3C23B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7D3A71"/>
    <w:multiLevelType w:val="hybridMultilevel"/>
    <w:tmpl w:val="A0E287B8"/>
    <w:lvl w:ilvl="0" w:tplc="42F2A0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71454BE"/>
    <w:multiLevelType w:val="hybridMultilevel"/>
    <w:tmpl w:val="4B24F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561431"/>
    <w:multiLevelType w:val="hybridMultilevel"/>
    <w:tmpl w:val="D0387EAA"/>
    <w:lvl w:ilvl="0" w:tplc="748E062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2E78B9"/>
    <w:multiLevelType w:val="hybridMultilevel"/>
    <w:tmpl w:val="3AFC1F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A314577"/>
    <w:multiLevelType w:val="hybridMultilevel"/>
    <w:tmpl w:val="2168FB4C"/>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3703A2"/>
    <w:multiLevelType w:val="hybridMultilevel"/>
    <w:tmpl w:val="1DDE3BD6"/>
    <w:lvl w:ilvl="0" w:tplc="748E062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3F15B43"/>
    <w:multiLevelType w:val="hybridMultilevel"/>
    <w:tmpl w:val="3E9694C0"/>
    <w:lvl w:ilvl="0" w:tplc="F8A44C4C">
      <w:start w:val="1"/>
      <w:numFmt w:val="decimal"/>
      <w:lvlText w:val="%1."/>
      <w:lvlJc w:val="left"/>
      <w:pPr>
        <w:ind w:left="1080" w:hanging="360"/>
      </w:pPr>
      <w:rPr>
        <w:rFonts w:ascii="Times New Roman" w:eastAsiaTheme="minorEastAsia"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7A15919"/>
    <w:multiLevelType w:val="hybridMultilevel"/>
    <w:tmpl w:val="65E2F398"/>
    <w:lvl w:ilvl="0" w:tplc="76A057C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995ABC"/>
    <w:multiLevelType w:val="hybridMultilevel"/>
    <w:tmpl w:val="CF662932"/>
    <w:lvl w:ilvl="0" w:tplc="C80AAFD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EA7A46"/>
    <w:multiLevelType w:val="hybridMultilevel"/>
    <w:tmpl w:val="638A25B2"/>
    <w:lvl w:ilvl="0" w:tplc="849855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D10307"/>
    <w:multiLevelType w:val="hybridMultilevel"/>
    <w:tmpl w:val="4F201046"/>
    <w:lvl w:ilvl="0" w:tplc="A8B4AF6E">
      <w:start w:val="1"/>
      <w:numFmt w:val="decimal"/>
      <w:lvlText w:val="%1."/>
      <w:lvlJc w:val="left"/>
      <w:pPr>
        <w:ind w:left="1800" w:hanging="720"/>
      </w:pPr>
      <w:rPr>
        <w:rFonts w:ascii="Times New Roman" w:eastAsiaTheme="minorEastAsia"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7C473D0"/>
    <w:multiLevelType w:val="multilevel"/>
    <w:tmpl w:val="A4BAE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7E2BB6"/>
    <w:multiLevelType w:val="hybridMultilevel"/>
    <w:tmpl w:val="5F50E104"/>
    <w:lvl w:ilvl="0" w:tplc="04090013">
      <w:start w:val="1"/>
      <w:numFmt w:val="upperRoman"/>
      <w:lvlText w:val="%1."/>
      <w:lvlJc w:val="right"/>
      <w:pPr>
        <w:ind w:left="1800" w:hanging="360"/>
      </w:pPr>
      <w:rPr>
        <w:rFonts w:hint="default"/>
      </w:rPr>
    </w:lvl>
    <w:lvl w:ilvl="1" w:tplc="04090015">
      <w:start w:val="1"/>
      <w:numFmt w:val="upp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11685027">
    <w:abstractNumId w:val="40"/>
  </w:num>
  <w:num w:numId="2" w16cid:durableId="1251235683">
    <w:abstractNumId w:val="0"/>
  </w:num>
  <w:num w:numId="3" w16cid:durableId="1337540723">
    <w:abstractNumId w:val="14"/>
  </w:num>
  <w:num w:numId="4" w16cid:durableId="1118916477">
    <w:abstractNumId w:val="10"/>
  </w:num>
  <w:num w:numId="5" w16cid:durableId="2023628845">
    <w:abstractNumId w:val="18"/>
  </w:num>
  <w:num w:numId="6" w16cid:durableId="849491384">
    <w:abstractNumId w:val="7"/>
  </w:num>
  <w:num w:numId="7" w16cid:durableId="54397227">
    <w:abstractNumId w:val="29"/>
  </w:num>
  <w:num w:numId="8" w16cid:durableId="1584102282">
    <w:abstractNumId w:val="4"/>
  </w:num>
  <w:num w:numId="9" w16cid:durableId="1148979929">
    <w:abstractNumId w:val="15"/>
  </w:num>
  <w:num w:numId="10" w16cid:durableId="783764706">
    <w:abstractNumId w:val="45"/>
  </w:num>
  <w:num w:numId="11" w16cid:durableId="512455974">
    <w:abstractNumId w:val="9"/>
  </w:num>
  <w:num w:numId="12" w16cid:durableId="1574778837">
    <w:abstractNumId w:val="34"/>
  </w:num>
  <w:num w:numId="13" w16cid:durableId="1187013777">
    <w:abstractNumId w:val="23"/>
  </w:num>
  <w:num w:numId="14" w16cid:durableId="1638684654">
    <w:abstractNumId w:val="22"/>
  </w:num>
  <w:num w:numId="15" w16cid:durableId="652101967">
    <w:abstractNumId w:val="41"/>
  </w:num>
  <w:num w:numId="16" w16cid:durableId="1427379886">
    <w:abstractNumId w:val="28"/>
  </w:num>
  <w:num w:numId="17" w16cid:durableId="1413090540">
    <w:abstractNumId w:val="30"/>
  </w:num>
  <w:num w:numId="18" w16cid:durableId="1806116523">
    <w:abstractNumId w:val="8"/>
  </w:num>
  <w:num w:numId="19" w16cid:durableId="472257077">
    <w:abstractNumId w:val="2"/>
  </w:num>
  <w:num w:numId="20" w16cid:durableId="1948466651">
    <w:abstractNumId w:val="37"/>
  </w:num>
  <w:num w:numId="21" w16cid:durableId="1273130056">
    <w:abstractNumId w:val="6"/>
  </w:num>
  <w:num w:numId="22" w16cid:durableId="194656861">
    <w:abstractNumId w:val="21"/>
  </w:num>
  <w:num w:numId="23" w16cid:durableId="1863593126">
    <w:abstractNumId w:val="33"/>
  </w:num>
  <w:num w:numId="24" w16cid:durableId="1923876948">
    <w:abstractNumId w:val="35"/>
  </w:num>
  <w:num w:numId="25" w16cid:durableId="1781025300">
    <w:abstractNumId w:val="20"/>
  </w:num>
  <w:num w:numId="26" w16cid:durableId="298732969">
    <w:abstractNumId w:val="16"/>
  </w:num>
  <w:num w:numId="27" w16cid:durableId="1428817709">
    <w:abstractNumId w:val="44"/>
  </w:num>
  <w:num w:numId="28" w16cid:durableId="1369335867">
    <w:abstractNumId w:val="32"/>
  </w:num>
  <w:num w:numId="29" w16cid:durableId="273682244">
    <w:abstractNumId w:val="12"/>
  </w:num>
  <w:num w:numId="30" w16cid:durableId="1891647906">
    <w:abstractNumId w:val="26"/>
  </w:num>
  <w:num w:numId="31" w16cid:durableId="1123840266">
    <w:abstractNumId w:val="38"/>
  </w:num>
  <w:num w:numId="32" w16cid:durableId="824857085">
    <w:abstractNumId w:val="43"/>
  </w:num>
  <w:num w:numId="33" w16cid:durableId="1875313474">
    <w:abstractNumId w:val="24"/>
  </w:num>
  <w:num w:numId="34" w16cid:durableId="1589928154">
    <w:abstractNumId w:val="25"/>
  </w:num>
  <w:num w:numId="35" w16cid:durableId="1907916616">
    <w:abstractNumId w:val="39"/>
  </w:num>
  <w:num w:numId="36" w16cid:durableId="244921185">
    <w:abstractNumId w:val="13"/>
  </w:num>
  <w:num w:numId="37" w16cid:durableId="569459811">
    <w:abstractNumId w:val="42"/>
  </w:num>
  <w:num w:numId="38" w16cid:durableId="2130510625">
    <w:abstractNumId w:val="36"/>
  </w:num>
  <w:num w:numId="39" w16cid:durableId="1678117246">
    <w:abstractNumId w:val="1"/>
  </w:num>
  <w:num w:numId="40" w16cid:durableId="502548942">
    <w:abstractNumId w:val="11"/>
  </w:num>
  <w:num w:numId="41" w16cid:durableId="2043089862">
    <w:abstractNumId w:val="17"/>
  </w:num>
  <w:num w:numId="42" w16cid:durableId="1591890044">
    <w:abstractNumId w:val="5"/>
  </w:num>
  <w:num w:numId="43" w16cid:durableId="2042195442">
    <w:abstractNumId w:val="19"/>
  </w:num>
  <w:num w:numId="44" w16cid:durableId="1435200069">
    <w:abstractNumId w:val="27"/>
  </w:num>
  <w:num w:numId="45" w16cid:durableId="798572529">
    <w:abstractNumId w:val="3"/>
  </w:num>
  <w:num w:numId="46" w16cid:durableId="57312575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635"/>
    <w:rsid w:val="00000BA6"/>
    <w:rsid w:val="00001AC4"/>
    <w:rsid w:val="00002094"/>
    <w:rsid w:val="00005C66"/>
    <w:rsid w:val="00006875"/>
    <w:rsid w:val="00013A48"/>
    <w:rsid w:val="00014011"/>
    <w:rsid w:val="0002035E"/>
    <w:rsid w:val="00021AC4"/>
    <w:rsid w:val="00024994"/>
    <w:rsid w:val="000278DA"/>
    <w:rsid w:val="0003223D"/>
    <w:rsid w:val="000479DA"/>
    <w:rsid w:val="00056F32"/>
    <w:rsid w:val="00061F5F"/>
    <w:rsid w:val="0006504A"/>
    <w:rsid w:val="00070CD7"/>
    <w:rsid w:val="00071CE8"/>
    <w:rsid w:val="00077556"/>
    <w:rsid w:val="00084462"/>
    <w:rsid w:val="00091533"/>
    <w:rsid w:val="0009177F"/>
    <w:rsid w:val="00093707"/>
    <w:rsid w:val="0009370D"/>
    <w:rsid w:val="00094E86"/>
    <w:rsid w:val="00096B1E"/>
    <w:rsid w:val="000A26C7"/>
    <w:rsid w:val="000A2E5B"/>
    <w:rsid w:val="000A5491"/>
    <w:rsid w:val="000B03D4"/>
    <w:rsid w:val="000C4743"/>
    <w:rsid w:val="000C6555"/>
    <w:rsid w:val="000C6E3E"/>
    <w:rsid w:val="000D4747"/>
    <w:rsid w:val="000D546A"/>
    <w:rsid w:val="000D64FB"/>
    <w:rsid w:val="000D684A"/>
    <w:rsid w:val="000E58C8"/>
    <w:rsid w:val="000E6DEA"/>
    <w:rsid w:val="000E7E16"/>
    <w:rsid w:val="000F2264"/>
    <w:rsid w:val="000F29D1"/>
    <w:rsid w:val="000F4477"/>
    <w:rsid w:val="000F4FEF"/>
    <w:rsid w:val="000F5474"/>
    <w:rsid w:val="000F603E"/>
    <w:rsid w:val="00101751"/>
    <w:rsid w:val="00103E6C"/>
    <w:rsid w:val="00106A4B"/>
    <w:rsid w:val="001072F2"/>
    <w:rsid w:val="00107F3C"/>
    <w:rsid w:val="0011243C"/>
    <w:rsid w:val="001136D0"/>
    <w:rsid w:val="00124E0D"/>
    <w:rsid w:val="001252DA"/>
    <w:rsid w:val="00125790"/>
    <w:rsid w:val="00127270"/>
    <w:rsid w:val="001277F6"/>
    <w:rsid w:val="001300D7"/>
    <w:rsid w:val="00130DAD"/>
    <w:rsid w:val="00135C16"/>
    <w:rsid w:val="00140845"/>
    <w:rsid w:val="00140F79"/>
    <w:rsid w:val="0014196D"/>
    <w:rsid w:val="00143F48"/>
    <w:rsid w:val="00144746"/>
    <w:rsid w:val="00145A87"/>
    <w:rsid w:val="00145C41"/>
    <w:rsid w:val="0015737F"/>
    <w:rsid w:val="001779DA"/>
    <w:rsid w:val="00181354"/>
    <w:rsid w:val="00184D50"/>
    <w:rsid w:val="00186ADC"/>
    <w:rsid w:val="00187126"/>
    <w:rsid w:val="00192768"/>
    <w:rsid w:val="0019302C"/>
    <w:rsid w:val="00194F5F"/>
    <w:rsid w:val="001A0C90"/>
    <w:rsid w:val="001A58D2"/>
    <w:rsid w:val="001A657C"/>
    <w:rsid w:val="001B1BFC"/>
    <w:rsid w:val="001B7575"/>
    <w:rsid w:val="001B761E"/>
    <w:rsid w:val="001B7A61"/>
    <w:rsid w:val="001B7C7C"/>
    <w:rsid w:val="001C65C2"/>
    <w:rsid w:val="001D02B9"/>
    <w:rsid w:val="001D17D1"/>
    <w:rsid w:val="001D2CC0"/>
    <w:rsid w:val="001D3F51"/>
    <w:rsid w:val="001D479B"/>
    <w:rsid w:val="001D59AC"/>
    <w:rsid w:val="001D684D"/>
    <w:rsid w:val="001E3343"/>
    <w:rsid w:val="001E75FC"/>
    <w:rsid w:val="001E76EE"/>
    <w:rsid w:val="001F2FAC"/>
    <w:rsid w:val="001F5A8F"/>
    <w:rsid w:val="001F7812"/>
    <w:rsid w:val="00203201"/>
    <w:rsid w:val="002034A4"/>
    <w:rsid w:val="00203EB0"/>
    <w:rsid w:val="002048E9"/>
    <w:rsid w:val="0020522B"/>
    <w:rsid w:val="002056DA"/>
    <w:rsid w:val="00206338"/>
    <w:rsid w:val="002155DD"/>
    <w:rsid w:val="00216F4A"/>
    <w:rsid w:val="002223D8"/>
    <w:rsid w:val="0022626B"/>
    <w:rsid w:val="002267D8"/>
    <w:rsid w:val="00237AF0"/>
    <w:rsid w:val="00241ED1"/>
    <w:rsid w:val="00243D64"/>
    <w:rsid w:val="0024603A"/>
    <w:rsid w:val="00247094"/>
    <w:rsid w:val="00250ECF"/>
    <w:rsid w:val="00255676"/>
    <w:rsid w:val="00255CF9"/>
    <w:rsid w:val="00256648"/>
    <w:rsid w:val="00256911"/>
    <w:rsid w:val="00257A74"/>
    <w:rsid w:val="00260652"/>
    <w:rsid w:val="00263BF3"/>
    <w:rsid w:val="002656FB"/>
    <w:rsid w:val="00271F6B"/>
    <w:rsid w:val="0027759B"/>
    <w:rsid w:val="00277D58"/>
    <w:rsid w:val="002839B9"/>
    <w:rsid w:val="00287261"/>
    <w:rsid w:val="00294989"/>
    <w:rsid w:val="002A0C49"/>
    <w:rsid w:val="002A2563"/>
    <w:rsid w:val="002A35F6"/>
    <w:rsid w:val="002A40AA"/>
    <w:rsid w:val="002A706C"/>
    <w:rsid w:val="002B0A33"/>
    <w:rsid w:val="002B442C"/>
    <w:rsid w:val="002B63E0"/>
    <w:rsid w:val="002C106E"/>
    <w:rsid w:val="002C6A9E"/>
    <w:rsid w:val="002C6F94"/>
    <w:rsid w:val="002D0767"/>
    <w:rsid w:val="002D1B70"/>
    <w:rsid w:val="002D341E"/>
    <w:rsid w:val="002D4BA2"/>
    <w:rsid w:val="002D52B7"/>
    <w:rsid w:val="002D5AFD"/>
    <w:rsid w:val="002D74CA"/>
    <w:rsid w:val="002D77AF"/>
    <w:rsid w:val="002E1952"/>
    <w:rsid w:val="002E1E37"/>
    <w:rsid w:val="002E3793"/>
    <w:rsid w:val="002E4291"/>
    <w:rsid w:val="002E496F"/>
    <w:rsid w:val="002E6BD1"/>
    <w:rsid w:val="002F0715"/>
    <w:rsid w:val="002F2438"/>
    <w:rsid w:val="002F3699"/>
    <w:rsid w:val="002F37F9"/>
    <w:rsid w:val="002F7E0E"/>
    <w:rsid w:val="0030369F"/>
    <w:rsid w:val="00304357"/>
    <w:rsid w:val="003044EF"/>
    <w:rsid w:val="003064A2"/>
    <w:rsid w:val="003116ED"/>
    <w:rsid w:val="00312F29"/>
    <w:rsid w:val="003153E0"/>
    <w:rsid w:val="003156A2"/>
    <w:rsid w:val="00317B6A"/>
    <w:rsid w:val="00321975"/>
    <w:rsid w:val="00324A5F"/>
    <w:rsid w:val="00326E1C"/>
    <w:rsid w:val="00331C56"/>
    <w:rsid w:val="003352AA"/>
    <w:rsid w:val="00336324"/>
    <w:rsid w:val="003409B0"/>
    <w:rsid w:val="00347410"/>
    <w:rsid w:val="003559EB"/>
    <w:rsid w:val="00360D19"/>
    <w:rsid w:val="0036566B"/>
    <w:rsid w:val="00367F1B"/>
    <w:rsid w:val="00375439"/>
    <w:rsid w:val="00395E89"/>
    <w:rsid w:val="003962BB"/>
    <w:rsid w:val="00396528"/>
    <w:rsid w:val="00396A95"/>
    <w:rsid w:val="003A1178"/>
    <w:rsid w:val="003A16D0"/>
    <w:rsid w:val="003A34CD"/>
    <w:rsid w:val="003A3CF6"/>
    <w:rsid w:val="003B0909"/>
    <w:rsid w:val="003B4B3F"/>
    <w:rsid w:val="003B7643"/>
    <w:rsid w:val="003B7A5A"/>
    <w:rsid w:val="003C4B0A"/>
    <w:rsid w:val="003D29FA"/>
    <w:rsid w:val="003D43EA"/>
    <w:rsid w:val="003D5ED5"/>
    <w:rsid w:val="003D7ECB"/>
    <w:rsid w:val="003E0A59"/>
    <w:rsid w:val="003E25F4"/>
    <w:rsid w:val="003E35C1"/>
    <w:rsid w:val="003E4463"/>
    <w:rsid w:val="003E4650"/>
    <w:rsid w:val="003F034C"/>
    <w:rsid w:val="003F1B67"/>
    <w:rsid w:val="003F1F06"/>
    <w:rsid w:val="003F21EA"/>
    <w:rsid w:val="003F6E35"/>
    <w:rsid w:val="003F78A1"/>
    <w:rsid w:val="004018CC"/>
    <w:rsid w:val="00401A30"/>
    <w:rsid w:val="00403DA5"/>
    <w:rsid w:val="00405013"/>
    <w:rsid w:val="0041066A"/>
    <w:rsid w:val="00410FC2"/>
    <w:rsid w:val="00411146"/>
    <w:rsid w:val="00416151"/>
    <w:rsid w:val="004164DE"/>
    <w:rsid w:val="00417B76"/>
    <w:rsid w:val="004271A2"/>
    <w:rsid w:val="004300AE"/>
    <w:rsid w:val="00434079"/>
    <w:rsid w:val="004345A9"/>
    <w:rsid w:val="00443058"/>
    <w:rsid w:val="00443DC7"/>
    <w:rsid w:val="00445F38"/>
    <w:rsid w:val="00450D06"/>
    <w:rsid w:val="004528D2"/>
    <w:rsid w:val="0045336A"/>
    <w:rsid w:val="004539BB"/>
    <w:rsid w:val="00454A5D"/>
    <w:rsid w:val="00456D99"/>
    <w:rsid w:val="00457460"/>
    <w:rsid w:val="00463086"/>
    <w:rsid w:val="00463E7E"/>
    <w:rsid w:val="004678A4"/>
    <w:rsid w:val="00477C47"/>
    <w:rsid w:val="00477FAA"/>
    <w:rsid w:val="00481690"/>
    <w:rsid w:val="00482D6F"/>
    <w:rsid w:val="00484574"/>
    <w:rsid w:val="00484BE3"/>
    <w:rsid w:val="004914CF"/>
    <w:rsid w:val="00491E93"/>
    <w:rsid w:val="004926D3"/>
    <w:rsid w:val="0049347B"/>
    <w:rsid w:val="00494092"/>
    <w:rsid w:val="00494789"/>
    <w:rsid w:val="004A417C"/>
    <w:rsid w:val="004B1453"/>
    <w:rsid w:val="004B1694"/>
    <w:rsid w:val="004B1D36"/>
    <w:rsid w:val="004B60BB"/>
    <w:rsid w:val="004C2483"/>
    <w:rsid w:val="004C3B0E"/>
    <w:rsid w:val="004C5037"/>
    <w:rsid w:val="004C6F85"/>
    <w:rsid w:val="004D6A62"/>
    <w:rsid w:val="004D6BE6"/>
    <w:rsid w:val="004E184D"/>
    <w:rsid w:val="004E2A4E"/>
    <w:rsid w:val="004E63E6"/>
    <w:rsid w:val="004E685E"/>
    <w:rsid w:val="004E6DE6"/>
    <w:rsid w:val="004F48D3"/>
    <w:rsid w:val="004F5CC3"/>
    <w:rsid w:val="00501A64"/>
    <w:rsid w:val="00503138"/>
    <w:rsid w:val="00503D4A"/>
    <w:rsid w:val="005061C6"/>
    <w:rsid w:val="00514342"/>
    <w:rsid w:val="00520951"/>
    <w:rsid w:val="00522CB0"/>
    <w:rsid w:val="005249D1"/>
    <w:rsid w:val="00525573"/>
    <w:rsid w:val="00525B6C"/>
    <w:rsid w:val="005278A7"/>
    <w:rsid w:val="005310BF"/>
    <w:rsid w:val="005347C2"/>
    <w:rsid w:val="005375FA"/>
    <w:rsid w:val="005419B6"/>
    <w:rsid w:val="00543FB8"/>
    <w:rsid w:val="00544117"/>
    <w:rsid w:val="00545755"/>
    <w:rsid w:val="00546C72"/>
    <w:rsid w:val="00557242"/>
    <w:rsid w:val="00557C28"/>
    <w:rsid w:val="00563FFA"/>
    <w:rsid w:val="00567858"/>
    <w:rsid w:val="00571130"/>
    <w:rsid w:val="005731A5"/>
    <w:rsid w:val="005752C5"/>
    <w:rsid w:val="00575447"/>
    <w:rsid w:val="00576108"/>
    <w:rsid w:val="00581E6D"/>
    <w:rsid w:val="0058663B"/>
    <w:rsid w:val="005924D5"/>
    <w:rsid w:val="00592543"/>
    <w:rsid w:val="005933A8"/>
    <w:rsid w:val="00593B68"/>
    <w:rsid w:val="005960D8"/>
    <w:rsid w:val="00596B15"/>
    <w:rsid w:val="005A302B"/>
    <w:rsid w:val="005B4796"/>
    <w:rsid w:val="005C5D58"/>
    <w:rsid w:val="005C7B45"/>
    <w:rsid w:val="005C7DD8"/>
    <w:rsid w:val="005D053D"/>
    <w:rsid w:val="005D60AC"/>
    <w:rsid w:val="005D682C"/>
    <w:rsid w:val="005E0D0E"/>
    <w:rsid w:val="005E3F33"/>
    <w:rsid w:val="005F7622"/>
    <w:rsid w:val="00601804"/>
    <w:rsid w:val="00610056"/>
    <w:rsid w:val="00614910"/>
    <w:rsid w:val="0062148B"/>
    <w:rsid w:val="00624331"/>
    <w:rsid w:val="006276CA"/>
    <w:rsid w:val="0063005C"/>
    <w:rsid w:val="00630455"/>
    <w:rsid w:val="006376B5"/>
    <w:rsid w:val="0064389E"/>
    <w:rsid w:val="006447D3"/>
    <w:rsid w:val="006462B9"/>
    <w:rsid w:val="00654EB3"/>
    <w:rsid w:val="00656A64"/>
    <w:rsid w:val="006575A3"/>
    <w:rsid w:val="00660FA9"/>
    <w:rsid w:val="006635C0"/>
    <w:rsid w:val="006653EF"/>
    <w:rsid w:val="00667282"/>
    <w:rsid w:val="0067054B"/>
    <w:rsid w:val="0067527B"/>
    <w:rsid w:val="006754D9"/>
    <w:rsid w:val="00677F3D"/>
    <w:rsid w:val="006837E2"/>
    <w:rsid w:val="0068672E"/>
    <w:rsid w:val="00694AFE"/>
    <w:rsid w:val="00694CDB"/>
    <w:rsid w:val="006A61B9"/>
    <w:rsid w:val="006A6BC9"/>
    <w:rsid w:val="006B244C"/>
    <w:rsid w:val="006B2DAC"/>
    <w:rsid w:val="006B7239"/>
    <w:rsid w:val="006B737E"/>
    <w:rsid w:val="006B79CF"/>
    <w:rsid w:val="006C3C15"/>
    <w:rsid w:val="006C5BBA"/>
    <w:rsid w:val="006C696B"/>
    <w:rsid w:val="006C6A4C"/>
    <w:rsid w:val="006C7A46"/>
    <w:rsid w:val="006D013A"/>
    <w:rsid w:val="006D4BA0"/>
    <w:rsid w:val="006D70D9"/>
    <w:rsid w:val="006E0D4D"/>
    <w:rsid w:val="006E2FBD"/>
    <w:rsid w:val="006E417C"/>
    <w:rsid w:val="006E549F"/>
    <w:rsid w:val="006E6085"/>
    <w:rsid w:val="006F023E"/>
    <w:rsid w:val="006F069A"/>
    <w:rsid w:val="006F06A5"/>
    <w:rsid w:val="006F0EAA"/>
    <w:rsid w:val="006F47B4"/>
    <w:rsid w:val="006F71FF"/>
    <w:rsid w:val="006F745A"/>
    <w:rsid w:val="0070065E"/>
    <w:rsid w:val="007021D9"/>
    <w:rsid w:val="007058DB"/>
    <w:rsid w:val="00705B96"/>
    <w:rsid w:val="00715950"/>
    <w:rsid w:val="0072199D"/>
    <w:rsid w:val="007231A3"/>
    <w:rsid w:val="007253DB"/>
    <w:rsid w:val="007301D4"/>
    <w:rsid w:val="00731A27"/>
    <w:rsid w:val="00734BB0"/>
    <w:rsid w:val="0073767C"/>
    <w:rsid w:val="00737E1D"/>
    <w:rsid w:val="0074056D"/>
    <w:rsid w:val="00742CD0"/>
    <w:rsid w:val="00743725"/>
    <w:rsid w:val="00745151"/>
    <w:rsid w:val="007457EE"/>
    <w:rsid w:val="007463AF"/>
    <w:rsid w:val="007508FA"/>
    <w:rsid w:val="00755FB9"/>
    <w:rsid w:val="00757F18"/>
    <w:rsid w:val="007618DF"/>
    <w:rsid w:val="00761AA0"/>
    <w:rsid w:val="00761B25"/>
    <w:rsid w:val="00762EAE"/>
    <w:rsid w:val="00765B04"/>
    <w:rsid w:val="007679D2"/>
    <w:rsid w:val="0077561E"/>
    <w:rsid w:val="00776EA4"/>
    <w:rsid w:val="00782680"/>
    <w:rsid w:val="00785409"/>
    <w:rsid w:val="007869BB"/>
    <w:rsid w:val="00787DC4"/>
    <w:rsid w:val="00793EA1"/>
    <w:rsid w:val="007A1640"/>
    <w:rsid w:val="007A2577"/>
    <w:rsid w:val="007A29E7"/>
    <w:rsid w:val="007A756B"/>
    <w:rsid w:val="007B7D50"/>
    <w:rsid w:val="007C4EC9"/>
    <w:rsid w:val="007C5C35"/>
    <w:rsid w:val="007D2CBD"/>
    <w:rsid w:val="007D5CBC"/>
    <w:rsid w:val="007D73D0"/>
    <w:rsid w:val="007E1F52"/>
    <w:rsid w:val="007E2814"/>
    <w:rsid w:val="007E53C0"/>
    <w:rsid w:val="007F241E"/>
    <w:rsid w:val="007F2A9B"/>
    <w:rsid w:val="007F4D16"/>
    <w:rsid w:val="007F6D24"/>
    <w:rsid w:val="007F799F"/>
    <w:rsid w:val="00800F9F"/>
    <w:rsid w:val="00804266"/>
    <w:rsid w:val="00806EBD"/>
    <w:rsid w:val="00807101"/>
    <w:rsid w:val="00807D29"/>
    <w:rsid w:val="00813A0D"/>
    <w:rsid w:val="00815349"/>
    <w:rsid w:val="00815BE6"/>
    <w:rsid w:val="008166A8"/>
    <w:rsid w:val="00820686"/>
    <w:rsid w:val="008207C2"/>
    <w:rsid w:val="00823B51"/>
    <w:rsid w:val="0082513E"/>
    <w:rsid w:val="0082604C"/>
    <w:rsid w:val="00826C6B"/>
    <w:rsid w:val="008335F8"/>
    <w:rsid w:val="00844EB6"/>
    <w:rsid w:val="00850105"/>
    <w:rsid w:val="008506C8"/>
    <w:rsid w:val="008509F8"/>
    <w:rsid w:val="00853BEB"/>
    <w:rsid w:val="00861A96"/>
    <w:rsid w:val="00863203"/>
    <w:rsid w:val="008636F4"/>
    <w:rsid w:val="00865966"/>
    <w:rsid w:val="00867EC7"/>
    <w:rsid w:val="0087194D"/>
    <w:rsid w:val="00873432"/>
    <w:rsid w:val="00873F59"/>
    <w:rsid w:val="00876011"/>
    <w:rsid w:val="0087786B"/>
    <w:rsid w:val="00882D58"/>
    <w:rsid w:val="008848F0"/>
    <w:rsid w:val="008855DD"/>
    <w:rsid w:val="00887B12"/>
    <w:rsid w:val="00891BA9"/>
    <w:rsid w:val="008966AF"/>
    <w:rsid w:val="00896E92"/>
    <w:rsid w:val="00897292"/>
    <w:rsid w:val="008A0B40"/>
    <w:rsid w:val="008A6301"/>
    <w:rsid w:val="008B01B2"/>
    <w:rsid w:val="008B5085"/>
    <w:rsid w:val="008C0198"/>
    <w:rsid w:val="008C330E"/>
    <w:rsid w:val="008C4D7E"/>
    <w:rsid w:val="008D1535"/>
    <w:rsid w:val="008D30AF"/>
    <w:rsid w:val="008D3645"/>
    <w:rsid w:val="008D7A22"/>
    <w:rsid w:val="008E2EBB"/>
    <w:rsid w:val="008E3FE7"/>
    <w:rsid w:val="008E6CC0"/>
    <w:rsid w:val="008F32CE"/>
    <w:rsid w:val="008F3DBC"/>
    <w:rsid w:val="008F41EB"/>
    <w:rsid w:val="008F52B8"/>
    <w:rsid w:val="008F578B"/>
    <w:rsid w:val="008F65DC"/>
    <w:rsid w:val="00900A78"/>
    <w:rsid w:val="00901CA8"/>
    <w:rsid w:val="00903665"/>
    <w:rsid w:val="00905B86"/>
    <w:rsid w:val="009070D9"/>
    <w:rsid w:val="00914731"/>
    <w:rsid w:val="009153D9"/>
    <w:rsid w:val="0092189E"/>
    <w:rsid w:val="00922CB7"/>
    <w:rsid w:val="0092469D"/>
    <w:rsid w:val="00926AEA"/>
    <w:rsid w:val="009303F2"/>
    <w:rsid w:val="009312B3"/>
    <w:rsid w:val="0093734D"/>
    <w:rsid w:val="00945262"/>
    <w:rsid w:val="00946516"/>
    <w:rsid w:val="00946BF9"/>
    <w:rsid w:val="00946FC4"/>
    <w:rsid w:val="00950307"/>
    <w:rsid w:val="00950A22"/>
    <w:rsid w:val="00950F69"/>
    <w:rsid w:val="009568BA"/>
    <w:rsid w:val="0096432E"/>
    <w:rsid w:val="00964CD5"/>
    <w:rsid w:val="00965319"/>
    <w:rsid w:val="009666B7"/>
    <w:rsid w:val="009751D5"/>
    <w:rsid w:val="0097669D"/>
    <w:rsid w:val="009766CA"/>
    <w:rsid w:val="00980135"/>
    <w:rsid w:val="00981E26"/>
    <w:rsid w:val="009831C6"/>
    <w:rsid w:val="009839B3"/>
    <w:rsid w:val="00984309"/>
    <w:rsid w:val="00985EBD"/>
    <w:rsid w:val="009864F3"/>
    <w:rsid w:val="00993046"/>
    <w:rsid w:val="009975B9"/>
    <w:rsid w:val="009A4FC8"/>
    <w:rsid w:val="009B6962"/>
    <w:rsid w:val="009C1066"/>
    <w:rsid w:val="009C7F30"/>
    <w:rsid w:val="009E3F5C"/>
    <w:rsid w:val="009E44B4"/>
    <w:rsid w:val="009E6ABE"/>
    <w:rsid w:val="009F1FB4"/>
    <w:rsid w:val="009F3C3F"/>
    <w:rsid w:val="009F41EA"/>
    <w:rsid w:val="009F646D"/>
    <w:rsid w:val="00A005B8"/>
    <w:rsid w:val="00A00B3C"/>
    <w:rsid w:val="00A024FF"/>
    <w:rsid w:val="00A03B6C"/>
    <w:rsid w:val="00A04272"/>
    <w:rsid w:val="00A056EB"/>
    <w:rsid w:val="00A12767"/>
    <w:rsid w:val="00A1533B"/>
    <w:rsid w:val="00A15AF2"/>
    <w:rsid w:val="00A20AC3"/>
    <w:rsid w:val="00A248C0"/>
    <w:rsid w:val="00A30886"/>
    <w:rsid w:val="00A32F6E"/>
    <w:rsid w:val="00A34905"/>
    <w:rsid w:val="00A35575"/>
    <w:rsid w:val="00A35A1E"/>
    <w:rsid w:val="00A35AEC"/>
    <w:rsid w:val="00A36737"/>
    <w:rsid w:val="00A40280"/>
    <w:rsid w:val="00A4084A"/>
    <w:rsid w:val="00A4217B"/>
    <w:rsid w:val="00A423B7"/>
    <w:rsid w:val="00A42AE1"/>
    <w:rsid w:val="00A4398B"/>
    <w:rsid w:val="00A47DA7"/>
    <w:rsid w:val="00A50154"/>
    <w:rsid w:val="00A554B3"/>
    <w:rsid w:val="00A600F5"/>
    <w:rsid w:val="00A616F3"/>
    <w:rsid w:val="00A61B5D"/>
    <w:rsid w:val="00A71B8A"/>
    <w:rsid w:val="00A746B5"/>
    <w:rsid w:val="00A74A2E"/>
    <w:rsid w:val="00A75E7F"/>
    <w:rsid w:val="00A86EDE"/>
    <w:rsid w:val="00A918B5"/>
    <w:rsid w:val="00A91E14"/>
    <w:rsid w:val="00A91E58"/>
    <w:rsid w:val="00A94ECA"/>
    <w:rsid w:val="00A954D4"/>
    <w:rsid w:val="00AB4A20"/>
    <w:rsid w:val="00AC15E9"/>
    <w:rsid w:val="00AC22AB"/>
    <w:rsid w:val="00AC3BB3"/>
    <w:rsid w:val="00AC440F"/>
    <w:rsid w:val="00AC4BB3"/>
    <w:rsid w:val="00AC6395"/>
    <w:rsid w:val="00AD1D61"/>
    <w:rsid w:val="00AD697F"/>
    <w:rsid w:val="00AD6AE0"/>
    <w:rsid w:val="00AD6CB1"/>
    <w:rsid w:val="00AE059B"/>
    <w:rsid w:val="00AE5F2C"/>
    <w:rsid w:val="00AF07AE"/>
    <w:rsid w:val="00AF425B"/>
    <w:rsid w:val="00AF6386"/>
    <w:rsid w:val="00B01FDE"/>
    <w:rsid w:val="00B03B39"/>
    <w:rsid w:val="00B064CA"/>
    <w:rsid w:val="00B073CB"/>
    <w:rsid w:val="00B13F5E"/>
    <w:rsid w:val="00B14A16"/>
    <w:rsid w:val="00B1506C"/>
    <w:rsid w:val="00B17F18"/>
    <w:rsid w:val="00B21506"/>
    <w:rsid w:val="00B223E6"/>
    <w:rsid w:val="00B24C5E"/>
    <w:rsid w:val="00B31855"/>
    <w:rsid w:val="00B34744"/>
    <w:rsid w:val="00B3539C"/>
    <w:rsid w:val="00B37330"/>
    <w:rsid w:val="00B403CD"/>
    <w:rsid w:val="00B41748"/>
    <w:rsid w:val="00B43430"/>
    <w:rsid w:val="00B46A3C"/>
    <w:rsid w:val="00B47687"/>
    <w:rsid w:val="00B50A2C"/>
    <w:rsid w:val="00B521B1"/>
    <w:rsid w:val="00B52DE5"/>
    <w:rsid w:val="00B540FD"/>
    <w:rsid w:val="00B61CF1"/>
    <w:rsid w:val="00B622F3"/>
    <w:rsid w:val="00B63B63"/>
    <w:rsid w:val="00B700C6"/>
    <w:rsid w:val="00B71A0B"/>
    <w:rsid w:val="00B72028"/>
    <w:rsid w:val="00B7460A"/>
    <w:rsid w:val="00B7702C"/>
    <w:rsid w:val="00B81912"/>
    <w:rsid w:val="00B82B28"/>
    <w:rsid w:val="00B83243"/>
    <w:rsid w:val="00B8731F"/>
    <w:rsid w:val="00B87346"/>
    <w:rsid w:val="00B92CF1"/>
    <w:rsid w:val="00B93088"/>
    <w:rsid w:val="00B933F0"/>
    <w:rsid w:val="00B93F26"/>
    <w:rsid w:val="00B97101"/>
    <w:rsid w:val="00BA2D92"/>
    <w:rsid w:val="00BA71FD"/>
    <w:rsid w:val="00BA7231"/>
    <w:rsid w:val="00BB401B"/>
    <w:rsid w:val="00BC101F"/>
    <w:rsid w:val="00BC1CA0"/>
    <w:rsid w:val="00BC24C7"/>
    <w:rsid w:val="00BC2768"/>
    <w:rsid w:val="00BC2DEA"/>
    <w:rsid w:val="00BC402D"/>
    <w:rsid w:val="00BC4977"/>
    <w:rsid w:val="00BC721E"/>
    <w:rsid w:val="00BD17AE"/>
    <w:rsid w:val="00BD4660"/>
    <w:rsid w:val="00BD4AE6"/>
    <w:rsid w:val="00BD5ED9"/>
    <w:rsid w:val="00BD6810"/>
    <w:rsid w:val="00BE2901"/>
    <w:rsid w:val="00BE3E55"/>
    <w:rsid w:val="00BE7266"/>
    <w:rsid w:val="00BF3FEB"/>
    <w:rsid w:val="00BF480B"/>
    <w:rsid w:val="00BF55B6"/>
    <w:rsid w:val="00C0141A"/>
    <w:rsid w:val="00C02406"/>
    <w:rsid w:val="00C02923"/>
    <w:rsid w:val="00C05308"/>
    <w:rsid w:val="00C06B01"/>
    <w:rsid w:val="00C102C3"/>
    <w:rsid w:val="00C11AC9"/>
    <w:rsid w:val="00C14129"/>
    <w:rsid w:val="00C20307"/>
    <w:rsid w:val="00C205F1"/>
    <w:rsid w:val="00C21ED7"/>
    <w:rsid w:val="00C2750A"/>
    <w:rsid w:val="00C303DE"/>
    <w:rsid w:val="00C31B03"/>
    <w:rsid w:val="00C336D8"/>
    <w:rsid w:val="00C37A56"/>
    <w:rsid w:val="00C43489"/>
    <w:rsid w:val="00C45CF1"/>
    <w:rsid w:val="00C46136"/>
    <w:rsid w:val="00C50333"/>
    <w:rsid w:val="00C504D6"/>
    <w:rsid w:val="00C507BB"/>
    <w:rsid w:val="00C526F9"/>
    <w:rsid w:val="00C53733"/>
    <w:rsid w:val="00C54C43"/>
    <w:rsid w:val="00C56ACD"/>
    <w:rsid w:val="00C621F0"/>
    <w:rsid w:val="00C65DA7"/>
    <w:rsid w:val="00C71751"/>
    <w:rsid w:val="00C80A79"/>
    <w:rsid w:val="00C86116"/>
    <w:rsid w:val="00C869F9"/>
    <w:rsid w:val="00C87724"/>
    <w:rsid w:val="00C966DE"/>
    <w:rsid w:val="00CA53C1"/>
    <w:rsid w:val="00CA7493"/>
    <w:rsid w:val="00CB068B"/>
    <w:rsid w:val="00CB06A5"/>
    <w:rsid w:val="00CB0FF9"/>
    <w:rsid w:val="00CB1AC8"/>
    <w:rsid w:val="00CB497D"/>
    <w:rsid w:val="00CB590B"/>
    <w:rsid w:val="00CC11B0"/>
    <w:rsid w:val="00CC2635"/>
    <w:rsid w:val="00CC2F28"/>
    <w:rsid w:val="00CC5F1A"/>
    <w:rsid w:val="00CC7B27"/>
    <w:rsid w:val="00CD3D13"/>
    <w:rsid w:val="00CE0870"/>
    <w:rsid w:val="00CE1BB2"/>
    <w:rsid w:val="00CE28F9"/>
    <w:rsid w:val="00CE2E6D"/>
    <w:rsid w:val="00CE3B9B"/>
    <w:rsid w:val="00CF097A"/>
    <w:rsid w:val="00CF0E31"/>
    <w:rsid w:val="00CF11C7"/>
    <w:rsid w:val="00CF37D5"/>
    <w:rsid w:val="00CF7667"/>
    <w:rsid w:val="00D03715"/>
    <w:rsid w:val="00D04099"/>
    <w:rsid w:val="00D0499A"/>
    <w:rsid w:val="00D07154"/>
    <w:rsid w:val="00D20294"/>
    <w:rsid w:val="00D24761"/>
    <w:rsid w:val="00D32614"/>
    <w:rsid w:val="00D34145"/>
    <w:rsid w:val="00D4017A"/>
    <w:rsid w:val="00D41E07"/>
    <w:rsid w:val="00D46A0F"/>
    <w:rsid w:val="00D503D5"/>
    <w:rsid w:val="00D521F6"/>
    <w:rsid w:val="00D57DC5"/>
    <w:rsid w:val="00D60F85"/>
    <w:rsid w:val="00D61C84"/>
    <w:rsid w:val="00D628CB"/>
    <w:rsid w:val="00D6442B"/>
    <w:rsid w:val="00D66646"/>
    <w:rsid w:val="00D73739"/>
    <w:rsid w:val="00D74052"/>
    <w:rsid w:val="00D76546"/>
    <w:rsid w:val="00D77F54"/>
    <w:rsid w:val="00D85CEE"/>
    <w:rsid w:val="00D875BD"/>
    <w:rsid w:val="00DA0D7A"/>
    <w:rsid w:val="00DA1BA8"/>
    <w:rsid w:val="00DA2BBA"/>
    <w:rsid w:val="00DA6AB9"/>
    <w:rsid w:val="00DB12E7"/>
    <w:rsid w:val="00DB2FD9"/>
    <w:rsid w:val="00DB54C4"/>
    <w:rsid w:val="00DC0C88"/>
    <w:rsid w:val="00DD05AD"/>
    <w:rsid w:val="00DD08E6"/>
    <w:rsid w:val="00DD17C8"/>
    <w:rsid w:val="00DD7505"/>
    <w:rsid w:val="00DE17F8"/>
    <w:rsid w:val="00DE1EB5"/>
    <w:rsid w:val="00DE1F0D"/>
    <w:rsid w:val="00DE22D1"/>
    <w:rsid w:val="00DF2D47"/>
    <w:rsid w:val="00DF3DCD"/>
    <w:rsid w:val="00DF7386"/>
    <w:rsid w:val="00E0082E"/>
    <w:rsid w:val="00E025EF"/>
    <w:rsid w:val="00E03817"/>
    <w:rsid w:val="00E041A3"/>
    <w:rsid w:val="00E060CD"/>
    <w:rsid w:val="00E068C3"/>
    <w:rsid w:val="00E130F0"/>
    <w:rsid w:val="00E14057"/>
    <w:rsid w:val="00E170FB"/>
    <w:rsid w:val="00E2014E"/>
    <w:rsid w:val="00E21544"/>
    <w:rsid w:val="00E2486E"/>
    <w:rsid w:val="00E262AD"/>
    <w:rsid w:val="00E26DE6"/>
    <w:rsid w:val="00E2711B"/>
    <w:rsid w:val="00E322BB"/>
    <w:rsid w:val="00E354CB"/>
    <w:rsid w:val="00E42F13"/>
    <w:rsid w:val="00E43D5B"/>
    <w:rsid w:val="00E453AA"/>
    <w:rsid w:val="00E466FC"/>
    <w:rsid w:val="00E50887"/>
    <w:rsid w:val="00E54725"/>
    <w:rsid w:val="00E62295"/>
    <w:rsid w:val="00E629E0"/>
    <w:rsid w:val="00E62F5C"/>
    <w:rsid w:val="00E6476A"/>
    <w:rsid w:val="00E6570C"/>
    <w:rsid w:val="00E6696D"/>
    <w:rsid w:val="00E70975"/>
    <w:rsid w:val="00E768BF"/>
    <w:rsid w:val="00E814AC"/>
    <w:rsid w:val="00E82333"/>
    <w:rsid w:val="00E8273F"/>
    <w:rsid w:val="00E82A6D"/>
    <w:rsid w:val="00E875F4"/>
    <w:rsid w:val="00E912B1"/>
    <w:rsid w:val="00E92D19"/>
    <w:rsid w:val="00E951FB"/>
    <w:rsid w:val="00E96FEF"/>
    <w:rsid w:val="00E97522"/>
    <w:rsid w:val="00EA0EFF"/>
    <w:rsid w:val="00EA15DA"/>
    <w:rsid w:val="00EB3061"/>
    <w:rsid w:val="00EB4A68"/>
    <w:rsid w:val="00EB4F6F"/>
    <w:rsid w:val="00EB5603"/>
    <w:rsid w:val="00EB776C"/>
    <w:rsid w:val="00EC0E35"/>
    <w:rsid w:val="00EC26B4"/>
    <w:rsid w:val="00EC464A"/>
    <w:rsid w:val="00EC5C0A"/>
    <w:rsid w:val="00ED55AC"/>
    <w:rsid w:val="00ED678F"/>
    <w:rsid w:val="00EE4051"/>
    <w:rsid w:val="00F00854"/>
    <w:rsid w:val="00F04423"/>
    <w:rsid w:val="00F056DD"/>
    <w:rsid w:val="00F05973"/>
    <w:rsid w:val="00F05998"/>
    <w:rsid w:val="00F10596"/>
    <w:rsid w:val="00F13E82"/>
    <w:rsid w:val="00F16E60"/>
    <w:rsid w:val="00F17077"/>
    <w:rsid w:val="00F20245"/>
    <w:rsid w:val="00F25C04"/>
    <w:rsid w:val="00F27400"/>
    <w:rsid w:val="00F34CC4"/>
    <w:rsid w:val="00F42B77"/>
    <w:rsid w:val="00F4519D"/>
    <w:rsid w:val="00F46A5F"/>
    <w:rsid w:val="00F47C0B"/>
    <w:rsid w:val="00F5512D"/>
    <w:rsid w:val="00F56D94"/>
    <w:rsid w:val="00F56F2C"/>
    <w:rsid w:val="00F606A7"/>
    <w:rsid w:val="00F60E58"/>
    <w:rsid w:val="00F61FE5"/>
    <w:rsid w:val="00F67C62"/>
    <w:rsid w:val="00F70391"/>
    <w:rsid w:val="00F74BE3"/>
    <w:rsid w:val="00F76C63"/>
    <w:rsid w:val="00F80019"/>
    <w:rsid w:val="00F90DAD"/>
    <w:rsid w:val="00F9140D"/>
    <w:rsid w:val="00F93CDF"/>
    <w:rsid w:val="00F95A27"/>
    <w:rsid w:val="00FA1631"/>
    <w:rsid w:val="00FA19D1"/>
    <w:rsid w:val="00FA3773"/>
    <w:rsid w:val="00FA4B64"/>
    <w:rsid w:val="00FA5163"/>
    <w:rsid w:val="00FA6205"/>
    <w:rsid w:val="00FA6F11"/>
    <w:rsid w:val="00FB1673"/>
    <w:rsid w:val="00FB36BB"/>
    <w:rsid w:val="00FB71F7"/>
    <w:rsid w:val="00FB7C4B"/>
    <w:rsid w:val="00FC2BDC"/>
    <w:rsid w:val="00FC2DBF"/>
    <w:rsid w:val="00FC44AB"/>
    <w:rsid w:val="00FC4979"/>
    <w:rsid w:val="00FC5CA3"/>
    <w:rsid w:val="00FC607A"/>
    <w:rsid w:val="00FD25AB"/>
    <w:rsid w:val="00FD373F"/>
    <w:rsid w:val="00FD58FF"/>
    <w:rsid w:val="00FD63D1"/>
    <w:rsid w:val="00FD7863"/>
    <w:rsid w:val="00FE652B"/>
    <w:rsid w:val="00FE6868"/>
    <w:rsid w:val="00FF18D3"/>
    <w:rsid w:val="00FF26E0"/>
    <w:rsid w:val="00FF27E0"/>
    <w:rsid w:val="00FF2A66"/>
    <w:rsid w:val="00FF60F4"/>
    <w:rsid w:val="00FF7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17F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746"/>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styleId="Heading2">
    <w:name w:val="heading 2"/>
    <w:basedOn w:val="Normal"/>
    <w:link w:val="Heading2Char"/>
    <w:uiPriority w:val="9"/>
    <w:qFormat/>
    <w:rsid w:val="0003223D"/>
    <w:pPr>
      <w:widowControl/>
      <w:autoSpaceDE/>
      <w:autoSpaceDN/>
      <w:adjustRightInd/>
      <w:spacing w:before="100" w:beforeAutospacing="1" w:after="100" w:afterAutospacing="1"/>
      <w:outlineLvl w:val="1"/>
    </w:pPr>
    <w:rPr>
      <w:rFonts w:eastAsia="Times New Roman"/>
      <w:b/>
      <w:bCs/>
      <w:sz w:val="36"/>
      <w:szCs w:val="36"/>
    </w:rPr>
  </w:style>
  <w:style w:type="paragraph" w:styleId="Heading3">
    <w:name w:val="heading 3"/>
    <w:basedOn w:val="Normal"/>
    <w:link w:val="Heading3Char"/>
    <w:uiPriority w:val="9"/>
    <w:qFormat/>
    <w:rsid w:val="0003223D"/>
    <w:pPr>
      <w:widowControl/>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746"/>
    <w:pPr>
      <w:ind w:left="720"/>
      <w:contextualSpacing/>
    </w:pPr>
  </w:style>
  <w:style w:type="paragraph" w:styleId="FootnoteText">
    <w:name w:val="footnote text"/>
    <w:basedOn w:val="Normal"/>
    <w:link w:val="FootnoteTextChar"/>
    <w:uiPriority w:val="99"/>
    <w:unhideWhenUsed/>
    <w:rsid w:val="00144746"/>
    <w:pPr>
      <w:widowControl/>
      <w:autoSpaceDE/>
      <w:autoSpaceDN/>
      <w:adjustRightInd/>
      <w:contextualSpacing/>
    </w:pPr>
    <w:rPr>
      <w:rFonts w:eastAsiaTheme="minorHAnsi" w:cstheme="minorBidi"/>
    </w:rPr>
  </w:style>
  <w:style w:type="character" w:customStyle="1" w:styleId="FootnoteTextChar">
    <w:name w:val="Footnote Text Char"/>
    <w:basedOn w:val="DefaultParagraphFont"/>
    <w:link w:val="FootnoteText"/>
    <w:uiPriority w:val="99"/>
    <w:rsid w:val="00144746"/>
    <w:rPr>
      <w:rFonts w:ascii="Times New Roman" w:hAnsi="Times New Roman"/>
      <w:sz w:val="20"/>
      <w:szCs w:val="20"/>
    </w:rPr>
  </w:style>
  <w:style w:type="character" w:styleId="FootnoteReference">
    <w:name w:val="footnote reference"/>
    <w:basedOn w:val="DefaultParagraphFont"/>
    <w:uiPriority w:val="99"/>
    <w:semiHidden/>
    <w:unhideWhenUsed/>
    <w:rsid w:val="00144746"/>
    <w:rPr>
      <w:vertAlign w:val="superscript"/>
    </w:rPr>
  </w:style>
  <w:style w:type="character" w:styleId="CommentReference">
    <w:name w:val="annotation reference"/>
    <w:basedOn w:val="DefaultParagraphFont"/>
    <w:uiPriority w:val="99"/>
    <w:semiHidden/>
    <w:unhideWhenUsed/>
    <w:rsid w:val="00C621F0"/>
    <w:rPr>
      <w:sz w:val="16"/>
      <w:szCs w:val="16"/>
    </w:rPr>
  </w:style>
  <w:style w:type="paragraph" w:styleId="CommentText">
    <w:name w:val="annotation text"/>
    <w:basedOn w:val="Normal"/>
    <w:link w:val="CommentTextChar"/>
    <w:uiPriority w:val="99"/>
    <w:unhideWhenUsed/>
    <w:rsid w:val="00C621F0"/>
  </w:style>
  <w:style w:type="character" w:customStyle="1" w:styleId="CommentTextChar">
    <w:name w:val="Comment Text Char"/>
    <w:basedOn w:val="DefaultParagraphFont"/>
    <w:link w:val="CommentText"/>
    <w:uiPriority w:val="99"/>
    <w:rsid w:val="00C621F0"/>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21F0"/>
    <w:rPr>
      <w:b/>
      <w:bCs/>
    </w:rPr>
  </w:style>
  <w:style w:type="character" w:customStyle="1" w:styleId="CommentSubjectChar">
    <w:name w:val="Comment Subject Char"/>
    <w:basedOn w:val="CommentTextChar"/>
    <w:link w:val="CommentSubject"/>
    <w:uiPriority w:val="99"/>
    <w:semiHidden/>
    <w:rsid w:val="00C621F0"/>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C621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1F0"/>
    <w:rPr>
      <w:rFonts w:ascii="Segoe UI" w:eastAsiaTheme="minorEastAsia" w:hAnsi="Segoe UI" w:cs="Segoe UI"/>
      <w:sz w:val="18"/>
      <w:szCs w:val="18"/>
    </w:rPr>
  </w:style>
  <w:style w:type="paragraph" w:customStyle="1" w:styleId="Level1">
    <w:name w:val="Level 1"/>
    <w:uiPriority w:val="99"/>
    <w:rsid w:val="00F60E58"/>
    <w:pPr>
      <w:widowControl w:val="0"/>
      <w:autoSpaceDE w:val="0"/>
      <w:autoSpaceDN w:val="0"/>
      <w:adjustRightInd w:val="0"/>
      <w:spacing w:after="0" w:line="240" w:lineRule="auto"/>
      <w:ind w:left="720"/>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0C6E3E"/>
    <w:pPr>
      <w:tabs>
        <w:tab w:val="center" w:pos="4680"/>
        <w:tab w:val="right" w:pos="9360"/>
      </w:tabs>
    </w:pPr>
  </w:style>
  <w:style w:type="character" w:customStyle="1" w:styleId="HeaderChar">
    <w:name w:val="Header Char"/>
    <w:basedOn w:val="DefaultParagraphFont"/>
    <w:link w:val="Header"/>
    <w:uiPriority w:val="99"/>
    <w:rsid w:val="000C6E3E"/>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0C6E3E"/>
    <w:pPr>
      <w:tabs>
        <w:tab w:val="center" w:pos="4680"/>
        <w:tab w:val="right" w:pos="9360"/>
      </w:tabs>
    </w:pPr>
  </w:style>
  <w:style w:type="character" w:customStyle="1" w:styleId="FooterChar">
    <w:name w:val="Footer Char"/>
    <w:basedOn w:val="DefaultParagraphFont"/>
    <w:link w:val="Footer"/>
    <w:uiPriority w:val="99"/>
    <w:rsid w:val="000C6E3E"/>
    <w:rPr>
      <w:rFonts w:ascii="Times New Roman" w:eastAsiaTheme="minorEastAsia" w:hAnsi="Times New Roman" w:cs="Times New Roman"/>
      <w:sz w:val="20"/>
      <w:szCs w:val="20"/>
    </w:rPr>
  </w:style>
  <w:style w:type="paragraph" w:styleId="BodyText">
    <w:name w:val="Body Text"/>
    <w:basedOn w:val="Normal"/>
    <w:link w:val="BodyTextChar"/>
    <w:rsid w:val="00F93CDF"/>
    <w:pPr>
      <w:widowControl/>
      <w:autoSpaceDE/>
      <w:autoSpaceDN/>
      <w:adjustRightInd/>
      <w:spacing w:before="240"/>
    </w:pPr>
    <w:rPr>
      <w:rFonts w:eastAsia="Times New Roman"/>
      <w:sz w:val="24"/>
      <w:szCs w:val="24"/>
    </w:rPr>
  </w:style>
  <w:style w:type="character" w:customStyle="1" w:styleId="BodyTextChar">
    <w:name w:val="Body Text Char"/>
    <w:basedOn w:val="DefaultParagraphFont"/>
    <w:link w:val="BodyText"/>
    <w:rsid w:val="00F93CDF"/>
    <w:rPr>
      <w:rFonts w:ascii="Times New Roman" w:eastAsia="Times New Roman" w:hAnsi="Times New Roman" w:cs="Times New Roman"/>
      <w:sz w:val="24"/>
      <w:szCs w:val="24"/>
    </w:rPr>
  </w:style>
  <w:style w:type="character" w:customStyle="1" w:styleId="cohighlightpoints">
    <w:name w:val="co_highlightpoints"/>
    <w:basedOn w:val="DefaultParagraphFont"/>
    <w:rsid w:val="000E7E16"/>
  </w:style>
  <w:style w:type="character" w:customStyle="1" w:styleId="Heading2Char">
    <w:name w:val="Heading 2 Char"/>
    <w:basedOn w:val="DefaultParagraphFont"/>
    <w:link w:val="Heading2"/>
    <w:uiPriority w:val="9"/>
    <w:rsid w:val="0003223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3223D"/>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03223D"/>
    <w:rPr>
      <w:color w:val="0000FF"/>
      <w:u w:val="single"/>
    </w:rPr>
  </w:style>
  <w:style w:type="paragraph" w:styleId="Revision">
    <w:name w:val="Revision"/>
    <w:hidden/>
    <w:uiPriority w:val="99"/>
    <w:semiHidden/>
    <w:rsid w:val="00900A78"/>
    <w:pPr>
      <w:spacing w:after="0" w:line="240" w:lineRule="auto"/>
    </w:pPr>
    <w:rPr>
      <w:rFonts w:ascii="Times New Roman" w:eastAsiaTheme="minorEastAsia" w:hAnsi="Times New Roman" w:cs="Times New Roman"/>
      <w:sz w:val="20"/>
      <w:szCs w:val="20"/>
    </w:rPr>
  </w:style>
  <w:style w:type="character" w:customStyle="1" w:styleId="UnresolvedMention1">
    <w:name w:val="Unresolved Mention1"/>
    <w:basedOn w:val="DefaultParagraphFont"/>
    <w:uiPriority w:val="99"/>
    <w:semiHidden/>
    <w:unhideWhenUsed/>
    <w:rsid w:val="00BC4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739123">
      <w:bodyDiv w:val="1"/>
      <w:marLeft w:val="0"/>
      <w:marRight w:val="0"/>
      <w:marTop w:val="0"/>
      <w:marBottom w:val="0"/>
      <w:divBdr>
        <w:top w:val="none" w:sz="0" w:space="0" w:color="auto"/>
        <w:left w:val="none" w:sz="0" w:space="0" w:color="auto"/>
        <w:bottom w:val="none" w:sz="0" w:space="0" w:color="auto"/>
        <w:right w:val="none" w:sz="0" w:space="0" w:color="auto"/>
      </w:divBdr>
    </w:div>
    <w:div w:id="473916095">
      <w:bodyDiv w:val="1"/>
      <w:marLeft w:val="0"/>
      <w:marRight w:val="0"/>
      <w:marTop w:val="0"/>
      <w:marBottom w:val="0"/>
      <w:divBdr>
        <w:top w:val="none" w:sz="0" w:space="0" w:color="auto"/>
        <w:left w:val="none" w:sz="0" w:space="0" w:color="auto"/>
        <w:bottom w:val="none" w:sz="0" w:space="0" w:color="auto"/>
        <w:right w:val="none" w:sz="0" w:space="0" w:color="auto"/>
      </w:divBdr>
    </w:div>
    <w:div w:id="669793999">
      <w:bodyDiv w:val="1"/>
      <w:marLeft w:val="0"/>
      <w:marRight w:val="0"/>
      <w:marTop w:val="0"/>
      <w:marBottom w:val="0"/>
      <w:divBdr>
        <w:top w:val="none" w:sz="0" w:space="0" w:color="auto"/>
        <w:left w:val="none" w:sz="0" w:space="0" w:color="auto"/>
        <w:bottom w:val="none" w:sz="0" w:space="0" w:color="auto"/>
        <w:right w:val="none" w:sz="0" w:space="0" w:color="auto"/>
      </w:divBdr>
    </w:div>
    <w:div w:id="120849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lupa.org/finesandcosts"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5B8DA-D268-4B62-A2F1-F29BB0C45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1268</Words>
  <Characters>7232</Characters>
  <Application>Microsoft Office Word</Application>
  <DocSecurity>0</DocSecurity>
  <Lines>60</Lines>
  <Paragraphs>16</Paragraphs>
  <ScaleCrop>false</ScaleCrop>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2023-03-14T13:53:00Z</dcterms:created>
  <dcterms:modified xsi:type="dcterms:W3CDTF">2023-03-14T13:53:00Z</dcterms:modified>
</cp:coreProperties>
</file>