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84EB7" w14:textId="77777777" w:rsidR="007021D9" w:rsidRPr="000E58C8" w:rsidRDefault="007021D9" w:rsidP="007021D9">
      <w:pPr>
        <w:jc w:val="center"/>
        <w:outlineLvl w:val="0"/>
        <w:rPr>
          <w:b/>
          <w:bCs/>
          <w:sz w:val="24"/>
          <w:szCs w:val="24"/>
        </w:rPr>
      </w:pPr>
      <w:r w:rsidRPr="000E58C8">
        <w:rPr>
          <w:sz w:val="24"/>
          <w:szCs w:val="24"/>
          <w:lang w:val="en-CA"/>
        </w:rPr>
        <w:fldChar w:fldCharType="begin"/>
      </w:r>
      <w:r w:rsidRPr="000E58C8">
        <w:rPr>
          <w:sz w:val="24"/>
          <w:szCs w:val="24"/>
          <w:lang w:val="en-CA"/>
        </w:rPr>
        <w:instrText xml:space="preserve"> SEQ CHAPTER \h \r 1</w:instrText>
      </w:r>
      <w:r w:rsidRPr="000E58C8">
        <w:rPr>
          <w:sz w:val="24"/>
          <w:szCs w:val="24"/>
          <w:lang w:val="en-CA"/>
        </w:rPr>
        <w:fldChar w:fldCharType="end"/>
      </w:r>
      <w:r w:rsidRPr="000E58C8">
        <w:rPr>
          <w:b/>
          <w:bCs/>
          <w:sz w:val="24"/>
          <w:szCs w:val="24"/>
        </w:rPr>
        <w:t xml:space="preserve">IN THE COURT OF COMMON PLEAS </w:t>
      </w:r>
      <w:r>
        <w:rPr>
          <w:b/>
          <w:bCs/>
          <w:sz w:val="24"/>
          <w:szCs w:val="24"/>
        </w:rPr>
        <w:t xml:space="preserve">OF </w:t>
      </w:r>
      <w:r w:rsidRPr="000E58C8">
        <w:rPr>
          <w:b/>
          <w:bCs/>
          <w:sz w:val="24"/>
          <w:szCs w:val="24"/>
        </w:rPr>
        <w:t>PHILADELPHIA COUNTY</w:t>
      </w:r>
    </w:p>
    <w:p w14:paraId="5930834B" w14:textId="77777777" w:rsidR="007021D9" w:rsidRPr="000E58C8" w:rsidRDefault="007021D9" w:rsidP="007021D9">
      <w:pPr>
        <w:jc w:val="center"/>
        <w:outlineLvl w:val="0"/>
        <w:rPr>
          <w:b/>
          <w:bCs/>
          <w:sz w:val="24"/>
          <w:szCs w:val="24"/>
        </w:rPr>
      </w:pPr>
      <w:r w:rsidRPr="000E58C8">
        <w:rPr>
          <w:b/>
          <w:bCs/>
          <w:sz w:val="24"/>
          <w:szCs w:val="24"/>
        </w:rPr>
        <w:t>FIRST JUDICIAL DISTRICT OF PENNSYLVANIA</w:t>
      </w:r>
    </w:p>
    <w:p w14:paraId="3529B2A8" w14:textId="77777777" w:rsidR="007021D9" w:rsidRPr="000E58C8" w:rsidRDefault="007021D9" w:rsidP="007021D9">
      <w:pPr>
        <w:rPr>
          <w:b/>
          <w:bCs/>
          <w:sz w:val="24"/>
          <w:szCs w:val="24"/>
        </w:rPr>
      </w:pPr>
    </w:p>
    <w:p w14:paraId="1BB7ABC7" w14:textId="77777777" w:rsidR="007021D9" w:rsidRPr="000E58C8" w:rsidRDefault="007021D9" w:rsidP="007021D9">
      <w:pPr>
        <w:jc w:val="center"/>
        <w:outlineLvl w:val="0"/>
        <w:rPr>
          <w:b/>
          <w:bCs/>
          <w:sz w:val="24"/>
          <w:szCs w:val="24"/>
          <w:u w:val="single"/>
        </w:rPr>
      </w:pPr>
      <w:r w:rsidRPr="000E58C8">
        <w:rPr>
          <w:b/>
          <w:bCs/>
          <w:sz w:val="24"/>
          <w:szCs w:val="24"/>
          <w:u w:val="single"/>
        </w:rPr>
        <w:t>TRIAL DIVISION—CRIMINAL</w:t>
      </w:r>
    </w:p>
    <w:p w14:paraId="7045B57A" w14:textId="77777777" w:rsidR="007021D9" w:rsidRPr="005752C5" w:rsidRDefault="007021D9" w:rsidP="007021D9">
      <w:pPr>
        <w:rPr>
          <w:b/>
          <w:bCs/>
          <w:sz w:val="24"/>
          <w:szCs w:val="24"/>
        </w:rPr>
      </w:pPr>
    </w:p>
    <w:p w14:paraId="3D4FEE66"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COMMONWEALTH OF PENNSYLVANIA</w:t>
      </w:r>
      <w:r w:rsidRPr="005752C5">
        <w:rPr>
          <w:b/>
          <w:bCs/>
          <w:sz w:val="24"/>
          <w:szCs w:val="24"/>
        </w:rPr>
        <w:tab/>
        <w:t>:</w:t>
      </w:r>
      <w:r w:rsidRPr="005752C5">
        <w:rPr>
          <w:b/>
          <w:bCs/>
          <w:sz w:val="24"/>
          <w:szCs w:val="24"/>
        </w:rPr>
        <w:tab/>
      </w:r>
      <w:r w:rsidRPr="005752C5">
        <w:rPr>
          <w:b/>
          <w:bCs/>
          <w:sz w:val="24"/>
          <w:szCs w:val="24"/>
        </w:rPr>
        <w:tab/>
      </w:r>
    </w:p>
    <w:p w14:paraId="3E799A3E" w14:textId="77777777" w:rsidR="007021D9" w:rsidRPr="005752C5" w:rsidRDefault="007021D9" w:rsidP="007021D9">
      <w:pPr>
        <w:tabs>
          <w:tab w:val="left" w:pos="720"/>
          <w:tab w:val="left" w:pos="1440"/>
          <w:tab w:val="left" w:pos="2160"/>
          <w:tab w:val="left" w:pos="2880"/>
          <w:tab w:val="left" w:pos="3600"/>
          <w:tab w:val="left" w:pos="4320"/>
          <w:tab w:val="left" w:pos="5040"/>
          <w:tab w:val="left" w:pos="576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r w:rsidRPr="005752C5">
        <w:rPr>
          <w:b/>
          <w:bCs/>
          <w:sz w:val="24"/>
          <w:szCs w:val="24"/>
        </w:rPr>
        <w:tab/>
      </w:r>
    </w:p>
    <w:p w14:paraId="5A1F1889"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75FD1BB4" w14:textId="77777777" w:rsidR="007021D9" w:rsidRPr="005752C5" w:rsidRDefault="007021D9" w:rsidP="007021D9">
      <w:pPr>
        <w:rPr>
          <w:b/>
          <w:bCs/>
          <w:sz w:val="24"/>
          <w:szCs w:val="24"/>
        </w:rPr>
      </w:pPr>
      <w:r w:rsidRPr="005752C5">
        <w:rPr>
          <w:b/>
          <w:bCs/>
          <w:sz w:val="24"/>
          <w:szCs w:val="24"/>
        </w:rPr>
        <w:tab/>
        <w:t>v.</w:t>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t xml:space="preserve">No.     </w:t>
      </w:r>
      <w:r w:rsidRPr="005752C5">
        <w:rPr>
          <w:b/>
          <w:bCs/>
          <w:sz w:val="24"/>
          <w:szCs w:val="24"/>
        </w:rPr>
        <w:tab/>
      </w:r>
      <w:r>
        <w:rPr>
          <w:b/>
          <w:sz w:val="24"/>
          <w:szCs w:val="24"/>
        </w:rPr>
        <w:t>CP-51</w:t>
      </w:r>
      <w:r w:rsidRPr="005B4796">
        <w:rPr>
          <w:b/>
          <w:sz w:val="24"/>
          <w:szCs w:val="24"/>
        </w:rPr>
        <w:t>-CR-</w:t>
      </w:r>
    </w:p>
    <w:p w14:paraId="0A1CC3BA"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p>
    <w:p w14:paraId="0C8D6973"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r w:rsidRPr="005752C5">
        <w:rPr>
          <w:b/>
          <w:bCs/>
          <w:sz w:val="24"/>
          <w:szCs w:val="24"/>
        </w:rPr>
        <w:tab/>
      </w:r>
    </w:p>
    <w:p w14:paraId="28132111" w14:textId="77777777"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BA7231">
        <w:rPr>
          <w:b/>
          <w:bCs/>
          <w:color w:val="FF0000"/>
          <w:sz w:val="24"/>
          <w:szCs w:val="24"/>
        </w:rPr>
        <w:t>JOHN DOE</w:t>
      </w:r>
      <w:r w:rsidRPr="00BA7231">
        <w:rPr>
          <w:b/>
          <w:bCs/>
          <w:color w:val="FF0000"/>
          <w:sz w:val="24"/>
          <w:szCs w:val="24"/>
        </w:rPr>
        <w:tab/>
      </w:r>
      <w:r>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r>
    </w:p>
    <w:p w14:paraId="00E85D2D" w14:textId="77777777"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1A2A328F" w14:textId="6D4B2C36" w:rsidR="00144746" w:rsidRPr="005752C5" w:rsidRDefault="007021D9" w:rsidP="007021D9">
      <w:pPr>
        <w:rPr>
          <w:b/>
          <w:bCs/>
          <w:sz w:val="24"/>
          <w:szCs w:val="24"/>
        </w:rPr>
      </w:pPr>
      <w:r w:rsidRPr="005752C5">
        <w:rPr>
          <w:b/>
          <w:bCs/>
          <w:sz w:val="24"/>
          <w:szCs w:val="24"/>
        </w:rPr>
        <w:t>__________________________________________:</w:t>
      </w:r>
      <w:r w:rsidR="00FF2A66" w:rsidRPr="005752C5">
        <w:rPr>
          <w:b/>
          <w:bCs/>
          <w:sz w:val="24"/>
          <w:szCs w:val="24"/>
        </w:rPr>
        <w:tab/>
      </w:r>
      <w:r w:rsidR="00FF2A66" w:rsidRPr="005752C5">
        <w:rPr>
          <w:b/>
          <w:bCs/>
          <w:sz w:val="24"/>
          <w:szCs w:val="24"/>
        </w:rPr>
        <w:tab/>
      </w:r>
    </w:p>
    <w:p w14:paraId="5FE26559" w14:textId="77777777" w:rsidR="00144746" w:rsidRPr="005752C5" w:rsidRDefault="00144746" w:rsidP="00144746">
      <w:pPr>
        <w:tabs>
          <w:tab w:val="left" w:pos="6825"/>
        </w:tabs>
        <w:rPr>
          <w:sz w:val="24"/>
          <w:szCs w:val="24"/>
        </w:rPr>
      </w:pPr>
      <w:r w:rsidRPr="005752C5">
        <w:rPr>
          <w:sz w:val="24"/>
          <w:szCs w:val="24"/>
        </w:rPr>
        <w:tab/>
      </w:r>
    </w:p>
    <w:p w14:paraId="0B56F987" w14:textId="77777777" w:rsidR="00144746" w:rsidRPr="005752C5" w:rsidRDefault="00144746" w:rsidP="00144746">
      <w:pPr>
        <w:rPr>
          <w:sz w:val="24"/>
          <w:szCs w:val="24"/>
        </w:rPr>
      </w:pPr>
    </w:p>
    <w:p w14:paraId="3C8142E3" w14:textId="1FEDD7A3" w:rsidR="00144746" w:rsidRPr="005752C5" w:rsidRDefault="00742CD0" w:rsidP="00144746">
      <w:pPr>
        <w:jc w:val="center"/>
        <w:outlineLvl w:val="0"/>
        <w:rPr>
          <w:sz w:val="24"/>
          <w:szCs w:val="24"/>
        </w:rPr>
      </w:pPr>
      <w:r>
        <w:rPr>
          <w:b/>
          <w:bCs/>
          <w:sz w:val="24"/>
          <w:szCs w:val="24"/>
        </w:rPr>
        <w:t>MOTION TO WAIVE COURT COSTS</w:t>
      </w:r>
    </w:p>
    <w:p w14:paraId="45EFD35C" w14:textId="77777777" w:rsidR="00144746" w:rsidRPr="005752C5" w:rsidRDefault="00144746" w:rsidP="00144746">
      <w:pPr>
        <w:rPr>
          <w:sz w:val="24"/>
          <w:szCs w:val="24"/>
        </w:rPr>
      </w:pPr>
    </w:p>
    <w:p w14:paraId="4638EC22" w14:textId="143EA0D2" w:rsidR="00014011" w:rsidRDefault="003A3CF6" w:rsidP="003A3CF6">
      <w:pPr>
        <w:spacing w:line="480" w:lineRule="auto"/>
        <w:ind w:firstLine="720"/>
        <w:rPr>
          <w:sz w:val="24"/>
          <w:szCs w:val="24"/>
        </w:rPr>
      </w:pPr>
      <w:r w:rsidRPr="005752C5">
        <w:rPr>
          <w:sz w:val="24"/>
          <w:szCs w:val="24"/>
        </w:rPr>
        <w:t>Pursuant to 42 Pa.</w:t>
      </w:r>
      <w:r w:rsidR="00477FAA">
        <w:rPr>
          <w:sz w:val="24"/>
          <w:szCs w:val="24"/>
        </w:rPr>
        <w:t>C.S.</w:t>
      </w:r>
      <w:r w:rsidR="00F05998">
        <w:rPr>
          <w:sz w:val="24"/>
          <w:szCs w:val="24"/>
        </w:rPr>
        <w:t xml:space="preserve"> §§ 9728(</w:t>
      </w:r>
      <w:r w:rsidR="00434079">
        <w:rPr>
          <w:sz w:val="24"/>
          <w:szCs w:val="24"/>
        </w:rPr>
        <w:t>b.2</w:t>
      </w:r>
      <w:r w:rsidR="00F05998">
        <w:rPr>
          <w:sz w:val="24"/>
          <w:szCs w:val="24"/>
        </w:rPr>
        <w:t xml:space="preserve">) </w:t>
      </w:r>
      <w:r w:rsidRPr="005752C5">
        <w:rPr>
          <w:sz w:val="24"/>
          <w:szCs w:val="24"/>
        </w:rPr>
        <w:t>and Pa.R.Crim.P. 706</w:t>
      </w:r>
      <w:r w:rsidR="00985EBD">
        <w:rPr>
          <w:sz w:val="24"/>
          <w:szCs w:val="24"/>
        </w:rPr>
        <w:t>(C)</w:t>
      </w:r>
      <w:r w:rsidRPr="005752C5">
        <w:rPr>
          <w:sz w:val="24"/>
          <w:szCs w:val="24"/>
        </w:rPr>
        <w:t xml:space="preserve">, </w:t>
      </w:r>
      <w:r w:rsidR="00BA7231">
        <w:rPr>
          <w:sz w:val="24"/>
          <w:szCs w:val="24"/>
        </w:rPr>
        <w:t xml:space="preserve">Defendant </w:t>
      </w:r>
      <w:r w:rsidR="00BA7231" w:rsidRPr="00BA7231">
        <w:rPr>
          <w:color w:val="FF0000"/>
          <w:sz w:val="24"/>
          <w:szCs w:val="24"/>
        </w:rPr>
        <w:t>John Doe</w:t>
      </w:r>
      <w:r w:rsidRPr="005752C5">
        <w:rPr>
          <w:sz w:val="24"/>
          <w:szCs w:val="24"/>
        </w:rPr>
        <w:t>, through counsel, respectfully requests that this Court</w:t>
      </w:r>
      <w:r w:rsidR="00BA7231">
        <w:rPr>
          <w:sz w:val="24"/>
          <w:szCs w:val="24"/>
        </w:rPr>
        <w:t xml:space="preserve"> waive his outstanding court costs due to his indigence and inability to pay said costs. In support thereof, </w:t>
      </w:r>
      <w:r w:rsidR="00BA7231" w:rsidRPr="007869BB">
        <w:rPr>
          <w:color w:val="FF0000"/>
          <w:sz w:val="24"/>
          <w:szCs w:val="24"/>
        </w:rPr>
        <w:t xml:space="preserve">Mr. </w:t>
      </w:r>
      <w:r w:rsidR="00BA7231" w:rsidRPr="00B8731F">
        <w:rPr>
          <w:color w:val="FF0000"/>
          <w:sz w:val="24"/>
          <w:szCs w:val="24"/>
        </w:rPr>
        <w:t xml:space="preserve">Doe </w:t>
      </w:r>
      <w:r w:rsidR="00BA7231">
        <w:rPr>
          <w:sz w:val="24"/>
          <w:szCs w:val="24"/>
        </w:rPr>
        <w:t>avers as follows</w:t>
      </w:r>
      <w:r w:rsidR="00014011">
        <w:rPr>
          <w:sz w:val="24"/>
          <w:szCs w:val="24"/>
        </w:rPr>
        <w:t>:</w:t>
      </w:r>
    </w:p>
    <w:p w14:paraId="63015BD6" w14:textId="07216E01" w:rsidR="00BA7231" w:rsidRPr="003153E0" w:rsidRDefault="00BA7231" w:rsidP="00E96FEF">
      <w:pPr>
        <w:spacing w:line="480" w:lineRule="auto"/>
        <w:jc w:val="center"/>
        <w:rPr>
          <w:b/>
          <w:sz w:val="24"/>
          <w:szCs w:val="24"/>
        </w:rPr>
      </w:pPr>
      <w:r w:rsidRPr="003153E0">
        <w:rPr>
          <w:b/>
          <w:sz w:val="24"/>
          <w:szCs w:val="24"/>
        </w:rPr>
        <w:t>Background</w:t>
      </w:r>
    </w:p>
    <w:p w14:paraId="04E986A4" w14:textId="711EEEC3" w:rsidR="00DA1BA8" w:rsidRPr="00AF6386" w:rsidRDefault="00BA7231" w:rsidP="00EA0EFF">
      <w:pPr>
        <w:pStyle w:val="ListParagraph"/>
        <w:numPr>
          <w:ilvl w:val="0"/>
          <w:numId w:val="39"/>
        </w:numPr>
        <w:spacing w:line="480" w:lineRule="auto"/>
        <w:rPr>
          <w:sz w:val="24"/>
          <w:szCs w:val="24"/>
        </w:rPr>
      </w:pPr>
      <w:r w:rsidRPr="00EA0EFF">
        <w:rPr>
          <w:color w:val="FF0000"/>
          <w:sz w:val="24"/>
          <w:szCs w:val="24"/>
        </w:rPr>
        <w:t>Background on the defendant’s case, how much is owed, what if any has been paid, what</w:t>
      </w:r>
      <w:r w:rsidR="00900A78">
        <w:rPr>
          <w:color w:val="FF0000"/>
          <w:sz w:val="24"/>
          <w:szCs w:val="24"/>
        </w:rPr>
        <w:t xml:space="preserve"> </w:t>
      </w:r>
      <w:r w:rsidRPr="00EA0EFF">
        <w:rPr>
          <w:color w:val="FF0000"/>
          <w:sz w:val="24"/>
          <w:szCs w:val="24"/>
        </w:rPr>
        <w:t xml:space="preserve">the </w:t>
      </w:r>
      <w:r w:rsidR="00900A78">
        <w:rPr>
          <w:color w:val="FF0000"/>
          <w:sz w:val="24"/>
          <w:szCs w:val="24"/>
        </w:rPr>
        <w:t>defendant’s</w:t>
      </w:r>
      <w:r w:rsidR="00900A78" w:rsidRPr="00EA0EFF">
        <w:rPr>
          <w:color w:val="FF0000"/>
          <w:sz w:val="24"/>
          <w:szCs w:val="24"/>
        </w:rPr>
        <w:t xml:space="preserve"> </w:t>
      </w:r>
      <w:r w:rsidRPr="00EA0EFF">
        <w:rPr>
          <w:color w:val="FF0000"/>
          <w:sz w:val="24"/>
          <w:szCs w:val="24"/>
        </w:rPr>
        <w:t>financial status is and whether it is likely to change in the future. Be sure to talk about any public assistance that the defendant receives</w:t>
      </w:r>
      <w:r w:rsidR="00184D50">
        <w:rPr>
          <w:color w:val="FF0000"/>
          <w:sz w:val="24"/>
          <w:szCs w:val="24"/>
        </w:rPr>
        <w:t xml:space="preserve"> and whether he, for example, is una</w:t>
      </w:r>
      <w:r w:rsidR="00B41748">
        <w:rPr>
          <w:color w:val="FF0000"/>
          <w:sz w:val="24"/>
          <w:szCs w:val="24"/>
        </w:rPr>
        <w:t>ble to work due to disabilities</w:t>
      </w:r>
      <w:r w:rsidRPr="00EA0EFF">
        <w:rPr>
          <w:color w:val="FF0000"/>
          <w:sz w:val="24"/>
          <w:szCs w:val="24"/>
        </w:rPr>
        <w:t xml:space="preserve">. </w:t>
      </w:r>
    </w:p>
    <w:p w14:paraId="5065DA4C" w14:textId="2CC22F05" w:rsidR="00AF6386" w:rsidRPr="00271F6B" w:rsidRDefault="00AF6386" w:rsidP="00EA0EFF">
      <w:pPr>
        <w:pStyle w:val="ListParagraph"/>
        <w:numPr>
          <w:ilvl w:val="0"/>
          <w:numId w:val="39"/>
        </w:numPr>
        <w:spacing w:line="480" w:lineRule="auto"/>
        <w:rPr>
          <w:sz w:val="24"/>
          <w:szCs w:val="24"/>
        </w:rPr>
      </w:pPr>
      <w:r>
        <w:rPr>
          <w:color w:val="FF0000"/>
          <w:sz w:val="24"/>
          <w:szCs w:val="24"/>
        </w:rPr>
        <w:t xml:space="preserve">If applicable, talk about the defendant’s eligibility and need for Clean Slate sealing. </w:t>
      </w:r>
      <w:r w:rsidR="00271F6B">
        <w:rPr>
          <w:color w:val="FF0000"/>
          <w:sz w:val="24"/>
          <w:szCs w:val="24"/>
        </w:rPr>
        <w:t>Be sure to note if defendant still owes fines or restitution, which the court cannot waive, and explain how the defendant will pay those off in order to qualify for Clean Slate.</w:t>
      </w:r>
      <w:r w:rsidR="005F7622">
        <w:rPr>
          <w:color w:val="FF0000"/>
          <w:sz w:val="24"/>
          <w:szCs w:val="24"/>
        </w:rPr>
        <w:t xml:space="preserve"> If the defendant also owes fines or restitution, consider whether friends or family are willing to pay </w:t>
      </w:r>
      <w:r w:rsidR="005F7622">
        <w:rPr>
          <w:i/>
          <w:color w:val="FF0000"/>
          <w:sz w:val="24"/>
          <w:szCs w:val="24"/>
        </w:rPr>
        <w:t>those</w:t>
      </w:r>
      <w:r w:rsidR="005F7622">
        <w:rPr>
          <w:color w:val="FF0000"/>
          <w:sz w:val="24"/>
          <w:szCs w:val="24"/>
        </w:rPr>
        <w:t xml:space="preserve"> amounts but cannot help with the costs—just be careful not to suggest that the court should consider such persons’ finances when determining what the defendant can </w:t>
      </w:r>
      <w:r w:rsidR="005F7622">
        <w:rPr>
          <w:color w:val="FF0000"/>
          <w:sz w:val="24"/>
          <w:szCs w:val="24"/>
        </w:rPr>
        <w:lastRenderedPageBreak/>
        <w:t xml:space="preserve">afford to pay. </w:t>
      </w:r>
      <w:r w:rsidR="00271F6B">
        <w:rPr>
          <w:color w:val="FF0000"/>
          <w:sz w:val="24"/>
          <w:szCs w:val="24"/>
        </w:rPr>
        <w:t xml:space="preserve"> </w:t>
      </w:r>
    </w:p>
    <w:p w14:paraId="1B3A3E62" w14:textId="74B0E3A1" w:rsidR="00271F6B" w:rsidRPr="00EC464A" w:rsidRDefault="00271F6B" w:rsidP="00EA0EFF">
      <w:pPr>
        <w:pStyle w:val="ListParagraph"/>
        <w:numPr>
          <w:ilvl w:val="0"/>
          <w:numId w:val="39"/>
        </w:numPr>
        <w:spacing w:line="480" w:lineRule="auto"/>
        <w:rPr>
          <w:sz w:val="24"/>
          <w:szCs w:val="24"/>
        </w:rPr>
      </w:pPr>
      <w:r>
        <w:rPr>
          <w:color w:val="FF0000"/>
          <w:sz w:val="24"/>
          <w:szCs w:val="24"/>
        </w:rPr>
        <w:t xml:space="preserve">If applicable, explain hardship that </w:t>
      </w:r>
      <w:r w:rsidR="00DC0C88">
        <w:rPr>
          <w:color w:val="FF0000"/>
          <w:sz w:val="24"/>
          <w:szCs w:val="24"/>
        </w:rPr>
        <w:t xml:space="preserve">the </w:t>
      </w:r>
      <w:r>
        <w:rPr>
          <w:color w:val="FF0000"/>
          <w:sz w:val="24"/>
          <w:szCs w:val="24"/>
        </w:rPr>
        <w:t>defendant</w:t>
      </w:r>
      <w:r w:rsidR="00DC0C88">
        <w:rPr>
          <w:color w:val="FF0000"/>
          <w:sz w:val="24"/>
          <w:szCs w:val="24"/>
        </w:rPr>
        <w:t xml:space="preserve"> has suffered</w:t>
      </w:r>
      <w:r>
        <w:rPr>
          <w:color w:val="FF0000"/>
          <w:sz w:val="24"/>
          <w:szCs w:val="24"/>
        </w:rPr>
        <w:t xml:space="preserve"> because of court’s collection efforts, including difficulty making past payment plans. Also note if defendant cannot qualify for public benefits because of outstanding court debt</w:t>
      </w:r>
      <w:r w:rsidR="00DC0C88">
        <w:rPr>
          <w:color w:val="FF0000"/>
          <w:sz w:val="24"/>
          <w:szCs w:val="24"/>
        </w:rPr>
        <w:t>, or any other ongoing harm to the defendant because he owes these costs</w:t>
      </w:r>
      <w:r>
        <w:rPr>
          <w:color w:val="FF0000"/>
          <w:sz w:val="24"/>
          <w:szCs w:val="24"/>
        </w:rPr>
        <w:t>.</w:t>
      </w:r>
    </w:p>
    <w:p w14:paraId="1EE1B9E3" w14:textId="1C9945FB" w:rsidR="00EC464A" w:rsidRPr="005F7622" w:rsidRDefault="00EC464A" w:rsidP="005F7622">
      <w:pPr>
        <w:jc w:val="center"/>
        <w:rPr>
          <w:b/>
          <w:sz w:val="24"/>
          <w:szCs w:val="24"/>
        </w:rPr>
      </w:pPr>
      <w:r w:rsidRPr="005F7622">
        <w:rPr>
          <w:b/>
          <w:sz w:val="24"/>
          <w:szCs w:val="24"/>
        </w:rPr>
        <w:t xml:space="preserve">This Court is permitted to waive </w:t>
      </w:r>
      <w:r w:rsidRPr="005F7622">
        <w:rPr>
          <w:b/>
          <w:color w:val="FF0000"/>
          <w:sz w:val="24"/>
          <w:szCs w:val="24"/>
        </w:rPr>
        <w:t>Mr. Doe’s</w:t>
      </w:r>
      <w:r w:rsidRPr="005F7622">
        <w:rPr>
          <w:b/>
          <w:sz w:val="24"/>
          <w:szCs w:val="24"/>
        </w:rPr>
        <w:t xml:space="preserve"> court costs.</w:t>
      </w:r>
    </w:p>
    <w:p w14:paraId="4858AFA6" w14:textId="77777777" w:rsidR="00EC464A" w:rsidRDefault="00EC464A" w:rsidP="00EC464A">
      <w:pPr>
        <w:pStyle w:val="ListParagraph"/>
        <w:ind w:left="0"/>
        <w:rPr>
          <w:b/>
          <w:sz w:val="24"/>
          <w:szCs w:val="24"/>
        </w:rPr>
      </w:pPr>
    </w:p>
    <w:p w14:paraId="06DA1653" w14:textId="1FD8B6CB" w:rsidR="00E322BB" w:rsidRDefault="00EC464A" w:rsidP="00EA0EFF">
      <w:pPr>
        <w:pStyle w:val="ListParagraph"/>
        <w:numPr>
          <w:ilvl w:val="0"/>
          <w:numId w:val="39"/>
        </w:numPr>
        <w:spacing w:line="480" w:lineRule="auto"/>
        <w:rPr>
          <w:sz w:val="24"/>
          <w:szCs w:val="24"/>
        </w:rPr>
      </w:pPr>
      <w:r w:rsidRPr="00EC464A">
        <w:rPr>
          <w:sz w:val="24"/>
          <w:szCs w:val="24"/>
        </w:rPr>
        <w:t xml:space="preserve">While court costs in Pennsylvania are ordinarily assessed automatically upon conviction, trial courts </w:t>
      </w:r>
      <w:r>
        <w:rPr>
          <w:sz w:val="24"/>
          <w:szCs w:val="24"/>
        </w:rPr>
        <w:t xml:space="preserve">have </w:t>
      </w:r>
      <w:r w:rsidRPr="00EC464A">
        <w:rPr>
          <w:sz w:val="24"/>
          <w:szCs w:val="24"/>
        </w:rPr>
        <w:t xml:space="preserve">the authority to </w:t>
      </w:r>
      <w:r w:rsidR="00106A4B">
        <w:rPr>
          <w:sz w:val="24"/>
          <w:szCs w:val="24"/>
        </w:rPr>
        <w:t xml:space="preserve">reduce or </w:t>
      </w:r>
      <w:r w:rsidRPr="00EC464A">
        <w:rPr>
          <w:sz w:val="24"/>
          <w:szCs w:val="24"/>
        </w:rPr>
        <w:t>waive them.</w:t>
      </w:r>
      <w:r w:rsidR="00106A4B">
        <w:rPr>
          <w:sz w:val="24"/>
          <w:szCs w:val="24"/>
        </w:rPr>
        <w:t xml:space="preserve"> </w:t>
      </w:r>
      <w:r w:rsidR="00106A4B" w:rsidRPr="00FA2F24">
        <w:rPr>
          <w:i/>
          <w:sz w:val="24"/>
          <w:szCs w:val="24"/>
        </w:rPr>
        <w:t xml:space="preserve">See </w:t>
      </w:r>
      <w:r w:rsidR="00106A4B" w:rsidRPr="00FA2F24">
        <w:rPr>
          <w:rFonts w:eastAsiaTheme="minorHAnsi" w:cstheme="minorBidi"/>
          <w:i/>
          <w:sz w:val="24"/>
          <w:szCs w:val="24"/>
        </w:rPr>
        <w:t>Commonwealth v. Mulkin</w:t>
      </w:r>
      <w:r w:rsidR="00106A4B" w:rsidRPr="00FA2F24">
        <w:rPr>
          <w:rFonts w:eastAsiaTheme="minorHAnsi" w:cstheme="minorBidi"/>
          <w:sz w:val="24"/>
          <w:szCs w:val="24"/>
        </w:rPr>
        <w:t>, 228 A.3d 913 (Pa. Super. Ct. 2020) (“The trial court may also provide that a defendant shall not be liable for costs under Rule 706.”)</w:t>
      </w:r>
      <w:r w:rsidR="00106A4B">
        <w:rPr>
          <w:rFonts w:eastAsiaTheme="minorHAnsi" w:cstheme="minorBidi"/>
          <w:sz w:val="24"/>
          <w:szCs w:val="24"/>
        </w:rPr>
        <w:t>.</w:t>
      </w:r>
      <w:r w:rsidR="00F95A27">
        <w:rPr>
          <w:rFonts w:eastAsiaTheme="minorHAnsi" w:cstheme="minorBidi"/>
          <w:sz w:val="24"/>
          <w:szCs w:val="24"/>
        </w:rPr>
        <w:t xml:space="preserve"> As the Superior Court has explained, trial courts retain</w:t>
      </w:r>
      <w:r w:rsidR="00E322BB">
        <w:rPr>
          <w:rFonts w:eastAsiaTheme="minorHAnsi" w:cstheme="minorBidi"/>
          <w:sz w:val="24"/>
          <w:szCs w:val="24"/>
        </w:rPr>
        <w:t xml:space="preserve"> discretion to reduce or waive court costs</w:t>
      </w:r>
      <w:r w:rsidR="00AB4A20">
        <w:rPr>
          <w:rFonts w:eastAsiaTheme="minorHAnsi" w:cstheme="minorBidi"/>
          <w:sz w:val="24"/>
          <w:szCs w:val="24"/>
        </w:rPr>
        <w:t xml:space="preserve"> at any time</w:t>
      </w:r>
      <w:bookmarkStart w:id="0" w:name="_GoBack"/>
      <w:bookmarkEnd w:id="0"/>
      <w:r w:rsidR="00E322BB">
        <w:rPr>
          <w:rFonts w:eastAsiaTheme="minorHAnsi" w:cstheme="minorBidi"/>
          <w:sz w:val="24"/>
          <w:szCs w:val="24"/>
        </w:rPr>
        <w:t>, whether that is at sentencing or at a later time, such as when a defendant has defaulted on payment</w:t>
      </w:r>
      <w:r w:rsidR="00AC6395">
        <w:rPr>
          <w:rFonts w:eastAsiaTheme="minorHAnsi" w:cstheme="minorBidi"/>
          <w:sz w:val="24"/>
          <w:szCs w:val="24"/>
        </w:rPr>
        <w:t xml:space="preserve"> and faces punishment</w:t>
      </w:r>
      <w:r w:rsidR="00E322BB">
        <w:rPr>
          <w:rFonts w:eastAsiaTheme="minorHAnsi" w:cstheme="minorBidi"/>
          <w:sz w:val="24"/>
          <w:szCs w:val="24"/>
        </w:rPr>
        <w:t xml:space="preserve">. </w:t>
      </w:r>
      <w:r w:rsidR="00E322BB">
        <w:rPr>
          <w:rFonts w:eastAsiaTheme="minorHAnsi" w:cstheme="minorBidi"/>
          <w:i/>
          <w:sz w:val="24"/>
          <w:szCs w:val="24"/>
        </w:rPr>
        <w:t xml:space="preserve">See </w:t>
      </w:r>
      <w:r w:rsidR="00E322BB" w:rsidRPr="00AC1EEB">
        <w:rPr>
          <w:i/>
          <w:sz w:val="24"/>
          <w:szCs w:val="24"/>
        </w:rPr>
        <w:t>Commonwealth v. Lopez</w:t>
      </w:r>
      <w:r w:rsidR="00E322BB" w:rsidRPr="00AC1EEB">
        <w:rPr>
          <w:sz w:val="24"/>
          <w:szCs w:val="24"/>
        </w:rPr>
        <w:t>, --A.3d--, 2021 PA Super 51, 2021 WL 1096376 at *5</w:t>
      </w:r>
      <w:r w:rsidR="00E322BB">
        <w:rPr>
          <w:sz w:val="24"/>
          <w:szCs w:val="24"/>
        </w:rPr>
        <w:t xml:space="preserve"> (Pa. Super. Ct. March 23, 2021) (en banc).</w:t>
      </w:r>
    </w:p>
    <w:p w14:paraId="65C50561" w14:textId="4FC8627F" w:rsidR="00EC464A" w:rsidRPr="00EC464A" w:rsidRDefault="00EC464A" w:rsidP="00EA0EFF">
      <w:pPr>
        <w:pStyle w:val="ListParagraph"/>
        <w:numPr>
          <w:ilvl w:val="0"/>
          <w:numId w:val="39"/>
        </w:numPr>
        <w:spacing w:line="480" w:lineRule="auto"/>
        <w:rPr>
          <w:sz w:val="24"/>
          <w:szCs w:val="24"/>
        </w:rPr>
      </w:pPr>
      <w:r w:rsidRPr="00EC464A">
        <w:rPr>
          <w:sz w:val="24"/>
          <w:szCs w:val="24"/>
        </w:rPr>
        <w:t>42 Pa.C.S. § 9728(b.2) provides that defendants are “liable for costs, as provided in section 9721(c.1), unless the court determines otherwise pursuant to Pa.R.Crim.P. No. 706(C).” Rule 706(C), in turn, provides that “in determining the amount and method of payment of a fine or costs shall, insofar as is just and practicable, consider the burden upon the defendant by reason of the defendant’s financial means . . .”</w:t>
      </w:r>
      <w:r w:rsidRPr="00EC464A">
        <w:rPr>
          <w:rStyle w:val="FootnoteReference"/>
          <w:sz w:val="24"/>
          <w:szCs w:val="24"/>
        </w:rPr>
        <w:t xml:space="preserve"> </w:t>
      </w:r>
      <w:r>
        <w:rPr>
          <w:rStyle w:val="FootnoteReference"/>
          <w:sz w:val="24"/>
          <w:szCs w:val="24"/>
        </w:rPr>
        <w:footnoteReference w:id="1"/>
      </w:r>
      <w:r w:rsidRPr="00EC464A">
        <w:rPr>
          <w:sz w:val="24"/>
          <w:szCs w:val="24"/>
        </w:rPr>
        <w:t xml:space="preserve"> Rule 706(C)</w:t>
      </w:r>
      <w:r w:rsidR="00EC0E35">
        <w:rPr>
          <w:sz w:val="24"/>
          <w:szCs w:val="24"/>
        </w:rPr>
        <w:t xml:space="preserve">, as explained by the Superior Court in </w:t>
      </w:r>
      <w:r w:rsidR="00EC0E35">
        <w:rPr>
          <w:i/>
          <w:sz w:val="24"/>
          <w:szCs w:val="24"/>
        </w:rPr>
        <w:t xml:space="preserve">Mulkin </w:t>
      </w:r>
      <w:r w:rsidR="00EC0E35">
        <w:rPr>
          <w:sz w:val="24"/>
          <w:szCs w:val="24"/>
        </w:rPr>
        <w:t xml:space="preserve">and </w:t>
      </w:r>
      <w:r w:rsidR="00EC0E35">
        <w:rPr>
          <w:i/>
          <w:sz w:val="24"/>
          <w:szCs w:val="24"/>
        </w:rPr>
        <w:t>Lopez</w:t>
      </w:r>
      <w:r w:rsidR="00EC0E35">
        <w:rPr>
          <w:sz w:val="24"/>
          <w:szCs w:val="24"/>
        </w:rPr>
        <w:t>,</w:t>
      </w:r>
      <w:r w:rsidRPr="00EC464A">
        <w:rPr>
          <w:sz w:val="24"/>
          <w:szCs w:val="24"/>
        </w:rPr>
        <w:t xml:space="preserve"> </w:t>
      </w:r>
      <w:r>
        <w:rPr>
          <w:sz w:val="24"/>
          <w:szCs w:val="24"/>
        </w:rPr>
        <w:t xml:space="preserve">thus </w:t>
      </w:r>
      <w:r w:rsidRPr="00EC464A">
        <w:rPr>
          <w:sz w:val="24"/>
          <w:szCs w:val="24"/>
        </w:rPr>
        <w:t xml:space="preserve">gives courts authority to tailor </w:t>
      </w:r>
      <w:r w:rsidRPr="00EC464A">
        <w:rPr>
          <w:sz w:val="24"/>
          <w:szCs w:val="24"/>
        </w:rPr>
        <w:lastRenderedPageBreak/>
        <w:t>the total amount of costs based on the defendant’s financial resources.</w:t>
      </w:r>
    </w:p>
    <w:p w14:paraId="2A4C329A" w14:textId="5AD0560C" w:rsidR="00EC464A" w:rsidRDefault="00EC464A" w:rsidP="00CF311C">
      <w:pPr>
        <w:pStyle w:val="ListParagraph"/>
        <w:widowControl/>
        <w:numPr>
          <w:ilvl w:val="0"/>
          <w:numId w:val="39"/>
        </w:numPr>
        <w:autoSpaceDE/>
        <w:autoSpaceDN/>
        <w:adjustRightInd/>
        <w:spacing w:line="480" w:lineRule="auto"/>
        <w:rPr>
          <w:sz w:val="24"/>
          <w:szCs w:val="24"/>
        </w:rPr>
      </w:pPr>
      <w:r w:rsidRPr="00EC464A">
        <w:rPr>
          <w:color w:val="FF0000"/>
          <w:sz w:val="24"/>
          <w:szCs w:val="24"/>
        </w:rPr>
        <w:t xml:space="preserve"> </w:t>
      </w:r>
      <w:r w:rsidR="007869BB" w:rsidRPr="007869BB">
        <w:rPr>
          <w:sz w:val="24"/>
          <w:szCs w:val="24"/>
        </w:rPr>
        <w:t>T</w:t>
      </w:r>
      <w:r w:rsidRPr="00EC464A">
        <w:rPr>
          <w:sz w:val="24"/>
          <w:szCs w:val="24"/>
        </w:rPr>
        <w:t>he legislative history</w:t>
      </w:r>
      <w:r w:rsidR="007869BB">
        <w:rPr>
          <w:sz w:val="24"/>
          <w:szCs w:val="24"/>
        </w:rPr>
        <w:t xml:space="preserve"> of </w:t>
      </w:r>
      <w:r w:rsidR="007869BB" w:rsidRPr="00EC464A">
        <w:rPr>
          <w:sz w:val="24"/>
          <w:szCs w:val="24"/>
        </w:rPr>
        <w:t xml:space="preserve">§ 9728(b.2) </w:t>
      </w:r>
      <w:r w:rsidR="007869BB">
        <w:rPr>
          <w:sz w:val="24"/>
          <w:szCs w:val="24"/>
        </w:rPr>
        <w:t>confirms that it was</w:t>
      </w:r>
      <w:r w:rsidRPr="00EC464A">
        <w:rPr>
          <w:sz w:val="24"/>
          <w:szCs w:val="24"/>
        </w:rPr>
        <w:t xml:space="preserve"> intended to allow the “sentencing court” to “retain all discretion to </w:t>
      </w:r>
      <w:r w:rsidRPr="00EC464A">
        <w:rPr>
          <w:i/>
          <w:sz w:val="24"/>
          <w:szCs w:val="24"/>
        </w:rPr>
        <w:t>modify or even waive costs</w:t>
      </w:r>
      <w:r w:rsidRPr="00EC464A">
        <w:rPr>
          <w:sz w:val="24"/>
          <w:szCs w:val="24"/>
        </w:rPr>
        <w:t xml:space="preserve"> in an appropriate case.” Pennsylvania House of Representatives Judiciary Committee, SB 1169 Bill Analysis (Sept. 15, 2010) PN 2181 (emphasis added). </w:t>
      </w:r>
    </w:p>
    <w:p w14:paraId="6669A601" w14:textId="3B5C0AD7" w:rsidR="001072F2" w:rsidRPr="005752C5" w:rsidRDefault="00BA7231" w:rsidP="003153E0">
      <w:pPr>
        <w:pStyle w:val="FootnoteText"/>
        <w:spacing w:line="480" w:lineRule="auto"/>
        <w:rPr>
          <w:rFonts w:cs="Times New Roman"/>
          <w:sz w:val="24"/>
          <w:szCs w:val="24"/>
        </w:rPr>
      </w:pPr>
      <w:r>
        <w:rPr>
          <w:rFonts w:eastAsiaTheme="minorEastAsia" w:cs="Times New Roman"/>
          <w:sz w:val="24"/>
          <w:szCs w:val="24"/>
        </w:rPr>
        <w:t>W</w:t>
      </w:r>
      <w:r w:rsidR="00DD08E6">
        <w:rPr>
          <w:rFonts w:eastAsiaTheme="minorEastAsia" w:cs="Times New Roman"/>
          <w:sz w:val="24"/>
          <w:szCs w:val="24"/>
        </w:rPr>
        <w:t>HEREFORE, for</w:t>
      </w:r>
      <w:r w:rsidR="00E42F13">
        <w:rPr>
          <w:rFonts w:eastAsiaTheme="minorEastAsia" w:cs="Times New Roman"/>
          <w:sz w:val="24"/>
          <w:szCs w:val="24"/>
        </w:rPr>
        <w:t xml:space="preserve"> the reasons stated above, </w:t>
      </w:r>
      <w:r w:rsidR="00061F5F" w:rsidRPr="007869BB">
        <w:rPr>
          <w:color w:val="FF0000"/>
          <w:sz w:val="24"/>
          <w:szCs w:val="24"/>
        </w:rPr>
        <w:t xml:space="preserve">Mr. </w:t>
      </w:r>
      <w:r w:rsidR="00061F5F" w:rsidRPr="002D5AFD">
        <w:rPr>
          <w:color w:val="FF0000"/>
          <w:sz w:val="24"/>
          <w:szCs w:val="24"/>
        </w:rPr>
        <w:t xml:space="preserve">Doe </w:t>
      </w:r>
      <w:r w:rsidR="00E42F13">
        <w:rPr>
          <w:rFonts w:eastAsiaTheme="minorEastAsia" w:cs="Times New Roman"/>
          <w:sz w:val="24"/>
          <w:szCs w:val="24"/>
        </w:rPr>
        <w:t xml:space="preserve">respectfully requests that this Court grant </w:t>
      </w:r>
      <w:r w:rsidR="00061F5F">
        <w:rPr>
          <w:rFonts w:eastAsiaTheme="minorEastAsia" w:cs="Times New Roman"/>
          <w:sz w:val="24"/>
          <w:szCs w:val="24"/>
        </w:rPr>
        <w:t>his motion and waive all outstanding court costs.</w:t>
      </w:r>
      <w:r w:rsidR="001D3F51">
        <w:rPr>
          <w:rFonts w:eastAsiaTheme="minorEastAsia" w:cs="Times New Roman"/>
          <w:sz w:val="24"/>
          <w:szCs w:val="24"/>
        </w:rPr>
        <w:t xml:space="preserve"> </w:t>
      </w:r>
      <w:r w:rsidR="001D3F51" w:rsidRPr="005752C5">
        <w:rPr>
          <w:rFonts w:cs="Times New Roman"/>
          <w:sz w:val="24"/>
          <w:szCs w:val="24"/>
        </w:rPr>
        <w:t xml:space="preserve"> </w:t>
      </w:r>
    </w:p>
    <w:p w14:paraId="7E1258C4" w14:textId="77777777" w:rsidR="006C3C15" w:rsidRPr="005752C5" w:rsidRDefault="006C3C15" w:rsidP="006C3C15">
      <w:pPr>
        <w:spacing w:line="480" w:lineRule="auto"/>
        <w:ind w:left="5040" w:firstLine="720"/>
        <w:rPr>
          <w:sz w:val="24"/>
          <w:szCs w:val="24"/>
        </w:rPr>
      </w:pPr>
      <w:r w:rsidRPr="005752C5">
        <w:rPr>
          <w:sz w:val="24"/>
          <w:szCs w:val="24"/>
        </w:rPr>
        <w:t>Respectfully submitted,</w:t>
      </w:r>
    </w:p>
    <w:p w14:paraId="20E44054" w14:textId="77777777" w:rsidR="006C3C15" w:rsidRPr="005752C5" w:rsidRDefault="006C3C15" w:rsidP="006C3C15">
      <w:pPr>
        <w:spacing w:line="480" w:lineRule="auto"/>
        <w:ind w:left="5040" w:firstLine="720"/>
        <w:rPr>
          <w:sz w:val="24"/>
          <w:szCs w:val="24"/>
        </w:rPr>
      </w:pPr>
    </w:p>
    <w:p w14:paraId="6F84AA5C" w14:textId="77777777" w:rsidR="006C3C15" w:rsidRPr="005752C5" w:rsidRDefault="006C3C15" w:rsidP="006C3C15">
      <w:pPr>
        <w:ind w:left="5040" w:firstLine="720"/>
        <w:rPr>
          <w:sz w:val="24"/>
          <w:szCs w:val="24"/>
        </w:rPr>
      </w:pPr>
      <w:r w:rsidRPr="005752C5">
        <w:rPr>
          <w:sz w:val="24"/>
          <w:szCs w:val="24"/>
        </w:rPr>
        <w:t>___________________________</w:t>
      </w:r>
    </w:p>
    <w:p w14:paraId="48B7D81C" w14:textId="2C05943D" w:rsidR="00324A5F" w:rsidRDefault="00BA7231" w:rsidP="00360D19">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block]</w:t>
      </w:r>
      <w:r w:rsidR="00F47C0B" w:rsidRPr="005752C5">
        <w:rPr>
          <w:sz w:val="24"/>
          <w:szCs w:val="24"/>
        </w:rPr>
        <w:tab/>
      </w:r>
      <w:r w:rsidR="00360D19">
        <w:rPr>
          <w:sz w:val="24"/>
          <w:szCs w:val="24"/>
        </w:rPr>
        <w:tab/>
      </w:r>
      <w:r w:rsidR="00324A5F">
        <w:rPr>
          <w:b/>
          <w:sz w:val="24"/>
          <w:szCs w:val="24"/>
        </w:rPr>
        <w:br w:type="page"/>
      </w:r>
    </w:p>
    <w:p w14:paraId="488F72B0" w14:textId="77777777" w:rsidR="005752C5" w:rsidRPr="005752C5" w:rsidRDefault="005752C5">
      <w:pPr>
        <w:widowControl/>
        <w:autoSpaceDE/>
        <w:autoSpaceDN/>
        <w:adjustRightInd/>
        <w:spacing w:after="160" w:line="259" w:lineRule="auto"/>
        <w:rPr>
          <w:b/>
          <w:sz w:val="24"/>
          <w:szCs w:val="24"/>
        </w:rPr>
      </w:pPr>
    </w:p>
    <w:p w14:paraId="4FEA7733" w14:textId="77777777" w:rsidR="005752C5" w:rsidRPr="005752C5" w:rsidRDefault="005752C5" w:rsidP="005752C5">
      <w:pPr>
        <w:jc w:val="center"/>
        <w:rPr>
          <w:b/>
          <w:bCs/>
          <w:sz w:val="24"/>
          <w:szCs w:val="24"/>
          <w:u w:val="single"/>
        </w:rPr>
      </w:pPr>
      <w:r w:rsidRPr="005752C5">
        <w:rPr>
          <w:b/>
          <w:bCs/>
          <w:sz w:val="24"/>
          <w:szCs w:val="24"/>
          <w:u w:val="single"/>
        </w:rPr>
        <w:t>VERIFICATION</w:t>
      </w:r>
    </w:p>
    <w:p w14:paraId="70EBAEE0" w14:textId="77777777" w:rsidR="005752C5" w:rsidRPr="005752C5" w:rsidRDefault="005752C5" w:rsidP="005752C5">
      <w:pPr>
        <w:jc w:val="center"/>
        <w:rPr>
          <w:b/>
          <w:bCs/>
          <w:sz w:val="24"/>
          <w:szCs w:val="24"/>
          <w:u w:val="single"/>
        </w:rPr>
      </w:pPr>
    </w:p>
    <w:p w14:paraId="1CA0AEEE" w14:textId="0868A2FB" w:rsidR="005752C5" w:rsidRDefault="005752C5" w:rsidP="005752C5">
      <w:pPr>
        <w:spacing w:line="480" w:lineRule="auto"/>
        <w:jc w:val="both"/>
        <w:rPr>
          <w:sz w:val="24"/>
          <w:szCs w:val="24"/>
        </w:rPr>
      </w:pPr>
      <w:r w:rsidRPr="005752C5">
        <w:rPr>
          <w:sz w:val="24"/>
          <w:szCs w:val="24"/>
        </w:rPr>
        <w:tab/>
        <w:t>I verify that the statements made in the foregoing Motion are true and correct to the best of my knowledge, information and belief. I understand that false statements herein are made subject</w:t>
      </w:r>
      <w:r w:rsidR="00216F4A">
        <w:rPr>
          <w:sz w:val="24"/>
          <w:szCs w:val="24"/>
        </w:rPr>
        <w:t xml:space="preserve"> to the penalties of 18 Pa.C.S</w:t>
      </w:r>
      <w:r w:rsidRPr="005752C5">
        <w:rPr>
          <w:sz w:val="24"/>
          <w:szCs w:val="24"/>
        </w:rPr>
        <w:t>. § 4904 relating to unsworn falsification to authorities.</w:t>
      </w:r>
    </w:p>
    <w:p w14:paraId="1D6D619A" w14:textId="77777777" w:rsidR="002E1952" w:rsidRPr="005752C5" w:rsidRDefault="002E1952" w:rsidP="005752C5">
      <w:pPr>
        <w:spacing w:line="480" w:lineRule="auto"/>
        <w:jc w:val="both"/>
        <w:rPr>
          <w:sz w:val="24"/>
          <w:szCs w:val="24"/>
        </w:rPr>
      </w:pPr>
    </w:p>
    <w:p w14:paraId="0B0909FD" w14:textId="777AFAA3" w:rsidR="0077561E" w:rsidRPr="005752C5" w:rsidRDefault="005752C5" w:rsidP="0077561E">
      <w:pPr>
        <w:rPr>
          <w:sz w:val="24"/>
          <w:szCs w:val="24"/>
        </w:rPr>
      </w:pPr>
      <w:r w:rsidRPr="005752C5">
        <w:rPr>
          <w:sz w:val="24"/>
          <w:szCs w:val="24"/>
        </w:rPr>
        <w:t>Date:</w:t>
      </w:r>
      <w:r w:rsidR="00BA7231">
        <w:rPr>
          <w:sz w:val="24"/>
          <w:szCs w:val="24"/>
        </w:rPr>
        <w:tab/>
      </w:r>
      <w:r w:rsidRPr="005752C5">
        <w:rPr>
          <w:sz w:val="24"/>
          <w:szCs w:val="24"/>
        </w:rPr>
        <w:tab/>
      </w:r>
      <w:r w:rsidRPr="005752C5">
        <w:rPr>
          <w:sz w:val="24"/>
          <w:szCs w:val="24"/>
        </w:rPr>
        <w:tab/>
      </w:r>
      <w:r w:rsidRPr="005752C5">
        <w:rPr>
          <w:sz w:val="24"/>
          <w:szCs w:val="24"/>
        </w:rPr>
        <w:tab/>
      </w:r>
      <w:r w:rsidRPr="005752C5">
        <w:rPr>
          <w:sz w:val="24"/>
          <w:szCs w:val="24"/>
        </w:rPr>
        <w:tab/>
      </w:r>
      <w:r w:rsidR="0077561E">
        <w:rPr>
          <w:sz w:val="24"/>
          <w:szCs w:val="24"/>
        </w:rPr>
        <w:tab/>
      </w:r>
      <w:r w:rsidR="0077561E">
        <w:rPr>
          <w:sz w:val="24"/>
          <w:szCs w:val="24"/>
        </w:rPr>
        <w:tab/>
      </w:r>
      <w:r w:rsidR="0077561E" w:rsidRPr="005752C5">
        <w:rPr>
          <w:sz w:val="24"/>
          <w:szCs w:val="24"/>
        </w:rPr>
        <w:t>___________________________</w:t>
      </w:r>
    </w:p>
    <w:p w14:paraId="24D522AE" w14:textId="77777777" w:rsidR="004B1D36" w:rsidRDefault="004B1D36" w:rsidP="0077561E">
      <w:pPr>
        <w:jc w:val="both"/>
        <w:rPr>
          <w:b/>
          <w:sz w:val="24"/>
          <w:szCs w:val="24"/>
        </w:rPr>
      </w:pPr>
    </w:p>
    <w:p w14:paraId="1FA0354B" w14:textId="77777777" w:rsidR="004B1D36" w:rsidRDefault="004B1D36" w:rsidP="0077561E">
      <w:pPr>
        <w:jc w:val="both"/>
        <w:rPr>
          <w:b/>
          <w:sz w:val="24"/>
          <w:szCs w:val="24"/>
        </w:rPr>
      </w:pPr>
    </w:p>
    <w:p w14:paraId="60294E0B" w14:textId="77777777" w:rsidR="004B1D36" w:rsidRDefault="004B1D36" w:rsidP="0077561E">
      <w:pPr>
        <w:jc w:val="both"/>
        <w:rPr>
          <w:b/>
          <w:sz w:val="24"/>
          <w:szCs w:val="24"/>
        </w:rPr>
      </w:pPr>
    </w:p>
    <w:p w14:paraId="49E186CC" w14:textId="77777777" w:rsidR="004B1D36" w:rsidRDefault="004B1D36">
      <w:pPr>
        <w:widowControl/>
        <w:autoSpaceDE/>
        <w:autoSpaceDN/>
        <w:adjustRightInd/>
        <w:spacing w:after="160" w:line="259" w:lineRule="auto"/>
        <w:rPr>
          <w:b/>
          <w:sz w:val="24"/>
          <w:szCs w:val="24"/>
        </w:rPr>
      </w:pPr>
      <w:r>
        <w:rPr>
          <w:b/>
          <w:sz w:val="24"/>
          <w:szCs w:val="24"/>
        </w:rPr>
        <w:br w:type="page"/>
      </w:r>
    </w:p>
    <w:p w14:paraId="331DE67A" w14:textId="77777777" w:rsidR="007021D9" w:rsidRPr="000E58C8" w:rsidRDefault="007021D9" w:rsidP="007021D9">
      <w:pPr>
        <w:jc w:val="center"/>
        <w:outlineLvl w:val="0"/>
        <w:rPr>
          <w:b/>
          <w:bCs/>
          <w:sz w:val="24"/>
          <w:szCs w:val="24"/>
        </w:rPr>
      </w:pPr>
      <w:r w:rsidRPr="000E58C8">
        <w:rPr>
          <w:sz w:val="24"/>
          <w:szCs w:val="24"/>
          <w:lang w:val="en-CA"/>
        </w:rPr>
        <w:lastRenderedPageBreak/>
        <w:fldChar w:fldCharType="begin"/>
      </w:r>
      <w:r w:rsidRPr="000E58C8">
        <w:rPr>
          <w:sz w:val="24"/>
          <w:szCs w:val="24"/>
          <w:lang w:val="en-CA"/>
        </w:rPr>
        <w:instrText xml:space="preserve"> SEQ CHAPTER \h \r 1</w:instrText>
      </w:r>
      <w:r w:rsidRPr="000E58C8">
        <w:rPr>
          <w:sz w:val="24"/>
          <w:szCs w:val="24"/>
          <w:lang w:val="en-CA"/>
        </w:rPr>
        <w:fldChar w:fldCharType="end"/>
      </w:r>
      <w:r w:rsidRPr="000E58C8">
        <w:rPr>
          <w:b/>
          <w:bCs/>
          <w:sz w:val="24"/>
          <w:szCs w:val="24"/>
        </w:rPr>
        <w:t xml:space="preserve">IN THE COURT OF COMMON PLEAS </w:t>
      </w:r>
      <w:r>
        <w:rPr>
          <w:b/>
          <w:bCs/>
          <w:sz w:val="24"/>
          <w:szCs w:val="24"/>
        </w:rPr>
        <w:t xml:space="preserve">OF </w:t>
      </w:r>
      <w:r w:rsidRPr="000E58C8">
        <w:rPr>
          <w:b/>
          <w:bCs/>
          <w:sz w:val="24"/>
          <w:szCs w:val="24"/>
        </w:rPr>
        <w:t>PHILADELPHIA COUNTY</w:t>
      </w:r>
    </w:p>
    <w:p w14:paraId="1D1FAE37" w14:textId="77777777" w:rsidR="007021D9" w:rsidRPr="000E58C8" w:rsidRDefault="007021D9" w:rsidP="007021D9">
      <w:pPr>
        <w:jc w:val="center"/>
        <w:outlineLvl w:val="0"/>
        <w:rPr>
          <w:b/>
          <w:bCs/>
          <w:sz w:val="24"/>
          <w:szCs w:val="24"/>
        </w:rPr>
      </w:pPr>
      <w:r w:rsidRPr="000E58C8">
        <w:rPr>
          <w:b/>
          <w:bCs/>
          <w:sz w:val="24"/>
          <w:szCs w:val="24"/>
        </w:rPr>
        <w:t>FIRST JUDICIAL DISTRICT OF PENNSYLVANIA</w:t>
      </w:r>
    </w:p>
    <w:p w14:paraId="636B29ED" w14:textId="77777777" w:rsidR="007021D9" w:rsidRPr="000E58C8" w:rsidRDefault="007021D9" w:rsidP="007021D9">
      <w:pPr>
        <w:rPr>
          <w:b/>
          <w:bCs/>
          <w:sz w:val="24"/>
          <w:szCs w:val="24"/>
        </w:rPr>
      </w:pPr>
    </w:p>
    <w:p w14:paraId="213460E9" w14:textId="77777777" w:rsidR="007021D9" w:rsidRPr="000E58C8" w:rsidRDefault="007021D9" w:rsidP="007021D9">
      <w:pPr>
        <w:jc w:val="center"/>
        <w:outlineLvl w:val="0"/>
        <w:rPr>
          <w:b/>
          <w:bCs/>
          <w:sz w:val="24"/>
          <w:szCs w:val="24"/>
          <w:u w:val="single"/>
        </w:rPr>
      </w:pPr>
      <w:r w:rsidRPr="000E58C8">
        <w:rPr>
          <w:b/>
          <w:bCs/>
          <w:sz w:val="24"/>
          <w:szCs w:val="24"/>
          <w:u w:val="single"/>
        </w:rPr>
        <w:t>TRIAL DIVISION—CRIMINAL</w:t>
      </w:r>
    </w:p>
    <w:p w14:paraId="71768F20" w14:textId="77777777" w:rsidR="007021D9" w:rsidRPr="005752C5" w:rsidRDefault="007021D9" w:rsidP="007021D9">
      <w:pPr>
        <w:rPr>
          <w:b/>
          <w:bCs/>
          <w:sz w:val="24"/>
          <w:szCs w:val="24"/>
        </w:rPr>
      </w:pPr>
    </w:p>
    <w:p w14:paraId="6C5DBF93"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COMMONWEALTH OF PENNSYLVANIA</w:t>
      </w:r>
      <w:r w:rsidRPr="005752C5">
        <w:rPr>
          <w:b/>
          <w:bCs/>
          <w:sz w:val="24"/>
          <w:szCs w:val="24"/>
        </w:rPr>
        <w:tab/>
        <w:t>:</w:t>
      </w:r>
      <w:r w:rsidRPr="005752C5">
        <w:rPr>
          <w:b/>
          <w:bCs/>
          <w:sz w:val="24"/>
          <w:szCs w:val="24"/>
        </w:rPr>
        <w:tab/>
      </w:r>
      <w:r w:rsidRPr="005752C5">
        <w:rPr>
          <w:b/>
          <w:bCs/>
          <w:sz w:val="24"/>
          <w:szCs w:val="24"/>
        </w:rPr>
        <w:tab/>
      </w:r>
    </w:p>
    <w:p w14:paraId="638B5B78" w14:textId="77777777" w:rsidR="007021D9" w:rsidRPr="005752C5" w:rsidRDefault="007021D9" w:rsidP="007021D9">
      <w:pPr>
        <w:tabs>
          <w:tab w:val="left" w:pos="720"/>
          <w:tab w:val="left" w:pos="1440"/>
          <w:tab w:val="left" w:pos="2160"/>
          <w:tab w:val="left" w:pos="2880"/>
          <w:tab w:val="left" w:pos="3600"/>
          <w:tab w:val="left" w:pos="4320"/>
          <w:tab w:val="left" w:pos="5040"/>
          <w:tab w:val="left" w:pos="576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r w:rsidRPr="005752C5">
        <w:rPr>
          <w:b/>
          <w:bCs/>
          <w:sz w:val="24"/>
          <w:szCs w:val="24"/>
        </w:rPr>
        <w:tab/>
      </w:r>
    </w:p>
    <w:p w14:paraId="7440E82D" w14:textId="77777777" w:rsidR="007021D9" w:rsidRPr="005752C5" w:rsidRDefault="007021D9" w:rsidP="007021D9">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79180187" w14:textId="77777777" w:rsidR="007021D9" w:rsidRPr="005752C5" w:rsidRDefault="007021D9" w:rsidP="007021D9">
      <w:pPr>
        <w:rPr>
          <w:b/>
          <w:bCs/>
          <w:sz w:val="24"/>
          <w:szCs w:val="24"/>
        </w:rPr>
      </w:pPr>
      <w:r w:rsidRPr="005752C5">
        <w:rPr>
          <w:b/>
          <w:bCs/>
          <w:sz w:val="24"/>
          <w:szCs w:val="24"/>
        </w:rPr>
        <w:tab/>
        <w:t>v.</w:t>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t xml:space="preserve">No.     </w:t>
      </w:r>
      <w:r w:rsidRPr="005752C5">
        <w:rPr>
          <w:b/>
          <w:bCs/>
          <w:sz w:val="24"/>
          <w:szCs w:val="24"/>
        </w:rPr>
        <w:tab/>
      </w:r>
      <w:r>
        <w:rPr>
          <w:b/>
          <w:sz w:val="24"/>
          <w:szCs w:val="24"/>
        </w:rPr>
        <w:t>CP-51</w:t>
      </w:r>
      <w:r w:rsidRPr="005B4796">
        <w:rPr>
          <w:b/>
          <w:sz w:val="24"/>
          <w:szCs w:val="24"/>
        </w:rPr>
        <w:t>-CR-</w:t>
      </w:r>
    </w:p>
    <w:p w14:paraId="28FF8990"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p>
    <w:p w14:paraId="6E4D13FB" w14:textId="77777777" w:rsidR="007021D9" w:rsidRPr="005752C5" w:rsidRDefault="007021D9" w:rsidP="007021D9">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r w:rsidRPr="005752C5">
        <w:rPr>
          <w:b/>
          <w:bCs/>
          <w:sz w:val="24"/>
          <w:szCs w:val="24"/>
        </w:rPr>
        <w:tab/>
      </w:r>
    </w:p>
    <w:p w14:paraId="1E0466A4" w14:textId="77777777"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BA7231">
        <w:rPr>
          <w:b/>
          <w:bCs/>
          <w:color w:val="FF0000"/>
          <w:sz w:val="24"/>
          <w:szCs w:val="24"/>
        </w:rPr>
        <w:t>JOHN DOE</w:t>
      </w:r>
      <w:r w:rsidRPr="00BA7231">
        <w:rPr>
          <w:b/>
          <w:bCs/>
          <w:color w:val="FF0000"/>
          <w:sz w:val="24"/>
          <w:szCs w:val="24"/>
        </w:rPr>
        <w:tab/>
      </w:r>
      <w:r>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r>
    </w:p>
    <w:p w14:paraId="29E26F21" w14:textId="77777777" w:rsidR="007021D9" w:rsidRPr="005752C5" w:rsidRDefault="007021D9" w:rsidP="007021D9">
      <w:pPr>
        <w:tabs>
          <w:tab w:val="left" w:pos="720"/>
          <w:tab w:val="left" w:pos="1440"/>
          <w:tab w:val="left" w:pos="2160"/>
          <w:tab w:val="left" w:pos="2880"/>
          <w:tab w:val="left" w:pos="3600"/>
          <w:tab w:val="left" w:pos="4320"/>
          <w:tab w:val="left" w:pos="5040"/>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436B2F15" w14:textId="6ECE1EC0" w:rsidR="004B1D36" w:rsidRPr="005752C5" w:rsidRDefault="007021D9" w:rsidP="007021D9">
      <w:pPr>
        <w:rPr>
          <w:b/>
          <w:bCs/>
          <w:sz w:val="24"/>
          <w:szCs w:val="24"/>
        </w:rPr>
      </w:pPr>
      <w:r w:rsidRPr="005752C5">
        <w:rPr>
          <w:b/>
          <w:bCs/>
          <w:sz w:val="24"/>
          <w:szCs w:val="24"/>
        </w:rPr>
        <w:t>__________________________________________:</w:t>
      </w:r>
      <w:r w:rsidR="00922CB7" w:rsidRPr="005752C5">
        <w:rPr>
          <w:b/>
          <w:bCs/>
          <w:sz w:val="24"/>
          <w:szCs w:val="24"/>
        </w:rPr>
        <w:tab/>
      </w:r>
      <w:r w:rsidR="004B1D36" w:rsidRPr="005752C5">
        <w:rPr>
          <w:b/>
          <w:bCs/>
          <w:sz w:val="24"/>
          <w:szCs w:val="24"/>
        </w:rPr>
        <w:tab/>
      </w:r>
    </w:p>
    <w:p w14:paraId="01FA21C2" w14:textId="77777777" w:rsidR="004B1D36" w:rsidRPr="005752C5" w:rsidRDefault="004B1D36" w:rsidP="004B1D36">
      <w:pPr>
        <w:tabs>
          <w:tab w:val="left" w:pos="6825"/>
        </w:tabs>
        <w:rPr>
          <w:sz w:val="24"/>
          <w:szCs w:val="24"/>
        </w:rPr>
      </w:pPr>
      <w:r w:rsidRPr="005752C5">
        <w:rPr>
          <w:sz w:val="24"/>
          <w:szCs w:val="24"/>
        </w:rPr>
        <w:tab/>
      </w:r>
    </w:p>
    <w:p w14:paraId="73EDBCE1" w14:textId="77777777" w:rsidR="004B1D36" w:rsidRPr="005752C5" w:rsidRDefault="004B1D36" w:rsidP="004B1D36">
      <w:pPr>
        <w:rPr>
          <w:sz w:val="24"/>
          <w:szCs w:val="24"/>
        </w:rPr>
      </w:pPr>
    </w:p>
    <w:p w14:paraId="027406CB" w14:textId="24F7C848" w:rsidR="004B1D36" w:rsidRPr="005752C5" w:rsidRDefault="004B1D36" w:rsidP="004B1D36">
      <w:pPr>
        <w:jc w:val="center"/>
        <w:outlineLvl w:val="0"/>
        <w:rPr>
          <w:sz w:val="24"/>
          <w:szCs w:val="24"/>
        </w:rPr>
      </w:pPr>
      <w:r>
        <w:rPr>
          <w:b/>
          <w:bCs/>
          <w:sz w:val="24"/>
          <w:szCs w:val="24"/>
        </w:rPr>
        <w:t>ORDER WAIVING COSTS</w:t>
      </w:r>
    </w:p>
    <w:p w14:paraId="38355850" w14:textId="77777777" w:rsidR="004B1D36" w:rsidRPr="005752C5" w:rsidRDefault="004B1D36" w:rsidP="004B1D36">
      <w:pPr>
        <w:rPr>
          <w:sz w:val="24"/>
          <w:szCs w:val="24"/>
        </w:rPr>
      </w:pPr>
    </w:p>
    <w:p w14:paraId="56CD9CE9" w14:textId="199293E2" w:rsidR="004B1D36" w:rsidRDefault="004B1D36" w:rsidP="004B1D36">
      <w:pPr>
        <w:spacing w:line="480" w:lineRule="auto"/>
        <w:rPr>
          <w:sz w:val="24"/>
          <w:szCs w:val="24"/>
        </w:rPr>
      </w:pPr>
      <w:r>
        <w:rPr>
          <w:sz w:val="24"/>
          <w:szCs w:val="24"/>
        </w:rPr>
        <w:t xml:space="preserve">Upon consideration of the Defendant’s Motion in the above-captioned case, and upon consideration of the record, it is on this ____ day of ________________, </w:t>
      </w:r>
      <w:r w:rsidR="00FC2DBF">
        <w:rPr>
          <w:sz w:val="24"/>
          <w:szCs w:val="24"/>
        </w:rPr>
        <w:t>20</w:t>
      </w:r>
      <w:r w:rsidR="00FC2DBF" w:rsidRPr="00271F6B">
        <w:rPr>
          <w:color w:val="FF0000"/>
          <w:sz w:val="24"/>
          <w:szCs w:val="24"/>
        </w:rPr>
        <w:t>1</w:t>
      </w:r>
      <w:r w:rsidR="00FC2DBF" w:rsidRPr="00891BA9">
        <w:rPr>
          <w:color w:val="FF0000"/>
          <w:sz w:val="24"/>
          <w:szCs w:val="24"/>
        </w:rPr>
        <w:t>9</w:t>
      </w:r>
      <w:r w:rsidR="00FC2DBF">
        <w:rPr>
          <w:sz w:val="24"/>
          <w:szCs w:val="24"/>
        </w:rPr>
        <w:t xml:space="preserve"> </w:t>
      </w:r>
      <w:r>
        <w:rPr>
          <w:sz w:val="24"/>
          <w:szCs w:val="24"/>
        </w:rPr>
        <w:t xml:space="preserve">ORDERED that: </w:t>
      </w:r>
    </w:p>
    <w:p w14:paraId="08F4915F" w14:textId="7986E599" w:rsidR="00901CA8" w:rsidRPr="00901CA8" w:rsidRDefault="004B1D36" w:rsidP="00922CB7">
      <w:pPr>
        <w:pStyle w:val="ListParagraph"/>
        <w:numPr>
          <w:ilvl w:val="0"/>
          <w:numId w:val="21"/>
        </w:numPr>
        <w:spacing w:line="480" w:lineRule="auto"/>
        <w:rPr>
          <w:b/>
          <w:sz w:val="24"/>
          <w:szCs w:val="24"/>
        </w:rPr>
      </w:pPr>
      <w:r>
        <w:rPr>
          <w:sz w:val="24"/>
          <w:szCs w:val="24"/>
        </w:rPr>
        <w:t>All outstanding court costs in this matter are WAIVED</w:t>
      </w:r>
      <w:r w:rsidR="00A47DA7">
        <w:rPr>
          <w:sz w:val="24"/>
          <w:szCs w:val="24"/>
        </w:rPr>
        <w:t>, and the Clerk of Courts is hereby ORDERED to adjust the accounting in the case accordingly</w:t>
      </w:r>
      <w:r w:rsidR="00922CB7">
        <w:rPr>
          <w:sz w:val="24"/>
          <w:szCs w:val="24"/>
        </w:rPr>
        <w:t>.</w:t>
      </w:r>
    </w:p>
    <w:p w14:paraId="1FB54165" w14:textId="77777777" w:rsidR="00901CA8" w:rsidRDefault="00901CA8" w:rsidP="00901CA8">
      <w:pPr>
        <w:spacing w:line="480" w:lineRule="auto"/>
        <w:rPr>
          <w:b/>
          <w:sz w:val="24"/>
          <w:szCs w:val="24"/>
        </w:rPr>
      </w:pPr>
    </w:p>
    <w:p w14:paraId="18F5D7CF" w14:textId="77777777" w:rsidR="00901CA8" w:rsidRDefault="00901CA8" w:rsidP="00901CA8">
      <w:pPr>
        <w:ind w:left="5760"/>
        <w:rPr>
          <w:sz w:val="24"/>
          <w:szCs w:val="24"/>
        </w:rPr>
      </w:pPr>
      <w:r>
        <w:rPr>
          <w:sz w:val="24"/>
          <w:szCs w:val="24"/>
        </w:rPr>
        <w:t xml:space="preserve">BY THE COURT: </w:t>
      </w:r>
    </w:p>
    <w:p w14:paraId="48B1FD5D" w14:textId="77777777" w:rsidR="00901CA8" w:rsidRDefault="00901CA8" w:rsidP="00901CA8">
      <w:pPr>
        <w:ind w:left="5760"/>
        <w:rPr>
          <w:sz w:val="24"/>
          <w:szCs w:val="24"/>
        </w:rPr>
      </w:pPr>
    </w:p>
    <w:p w14:paraId="1BD1962D" w14:textId="77777777" w:rsidR="00901CA8" w:rsidRDefault="00901CA8" w:rsidP="00901CA8">
      <w:pPr>
        <w:ind w:left="5760"/>
        <w:rPr>
          <w:sz w:val="24"/>
          <w:szCs w:val="24"/>
        </w:rPr>
      </w:pPr>
    </w:p>
    <w:p w14:paraId="2E1651B2" w14:textId="77777777" w:rsidR="00901CA8" w:rsidRDefault="00901CA8" w:rsidP="00901CA8">
      <w:pPr>
        <w:ind w:left="5760"/>
        <w:rPr>
          <w:sz w:val="24"/>
          <w:szCs w:val="24"/>
        </w:rPr>
      </w:pPr>
      <w:r>
        <w:rPr>
          <w:sz w:val="24"/>
          <w:szCs w:val="24"/>
        </w:rPr>
        <w:t>______________________________</w:t>
      </w:r>
    </w:p>
    <w:p w14:paraId="527AFEF5" w14:textId="01AAACEF" w:rsidR="00901CA8" w:rsidRDefault="00901CA8" w:rsidP="00901CA8">
      <w:pPr>
        <w:ind w:left="5760"/>
        <w:rPr>
          <w:sz w:val="24"/>
          <w:szCs w:val="24"/>
        </w:rPr>
      </w:pPr>
      <w:r>
        <w:rPr>
          <w:sz w:val="24"/>
          <w:szCs w:val="24"/>
        </w:rPr>
        <w:t>Judge, Court of Common Pleas</w:t>
      </w:r>
    </w:p>
    <w:p w14:paraId="33B56D26" w14:textId="77777777" w:rsidR="003F21EA" w:rsidRDefault="003F21EA" w:rsidP="00901CA8">
      <w:pPr>
        <w:spacing w:line="480" w:lineRule="auto"/>
        <w:ind w:left="5760"/>
        <w:rPr>
          <w:b/>
          <w:sz w:val="24"/>
          <w:szCs w:val="24"/>
        </w:rPr>
      </w:pPr>
    </w:p>
    <w:p w14:paraId="0C8A00FC" w14:textId="77777777" w:rsidR="003F21EA" w:rsidRDefault="003F21EA">
      <w:pPr>
        <w:widowControl/>
        <w:autoSpaceDE/>
        <w:autoSpaceDN/>
        <w:adjustRightInd/>
        <w:spacing w:after="160" w:line="259" w:lineRule="auto"/>
        <w:rPr>
          <w:b/>
          <w:sz w:val="24"/>
          <w:szCs w:val="24"/>
        </w:rPr>
      </w:pPr>
      <w:r>
        <w:rPr>
          <w:b/>
          <w:sz w:val="24"/>
          <w:szCs w:val="24"/>
        </w:rPr>
        <w:br w:type="page"/>
      </w:r>
    </w:p>
    <w:p w14:paraId="561A6871" w14:textId="23299E78" w:rsidR="00241ED1" w:rsidRPr="00901CA8" w:rsidRDefault="00241ED1" w:rsidP="003F21EA">
      <w:pPr>
        <w:ind w:left="5760"/>
        <w:rPr>
          <w:b/>
          <w:sz w:val="24"/>
          <w:szCs w:val="24"/>
        </w:rPr>
      </w:pPr>
    </w:p>
    <w:p w14:paraId="4E259084" w14:textId="77777777" w:rsidR="006C3C15" w:rsidRPr="005752C5" w:rsidRDefault="006C3C15" w:rsidP="006C3C15">
      <w:pPr>
        <w:spacing w:line="480" w:lineRule="auto"/>
        <w:jc w:val="center"/>
        <w:outlineLvl w:val="0"/>
        <w:rPr>
          <w:sz w:val="24"/>
          <w:szCs w:val="24"/>
        </w:rPr>
      </w:pPr>
      <w:r w:rsidRPr="005752C5">
        <w:rPr>
          <w:b/>
          <w:sz w:val="24"/>
          <w:szCs w:val="24"/>
        </w:rPr>
        <w:t>CERTIFICATE OF SERVICE</w:t>
      </w:r>
    </w:p>
    <w:p w14:paraId="1225ED26" w14:textId="77777777" w:rsidR="006C3C15" w:rsidRPr="005752C5" w:rsidRDefault="006C3C15" w:rsidP="006C3C15">
      <w:pPr>
        <w:spacing w:line="480" w:lineRule="auto"/>
        <w:rPr>
          <w:sz w:val="24"/>
          <w:szCs w:val="24"/>
        </w:rPr>
      </w:pPr>
      <w:r w:rsidRPr="005752C5">
        <w:rPr>
          <w:sz w:val="24"/>
          <w:szCs w:val="24"/>
        </w:rPr>
        <w:t>I hereby certify that the foregoing document was served upon the parties at the addresses and in the manner listed below:</w:t>
      </w:r>
    </w:p>
    <w:p w14:paraId="5407926F" w14:textId="77777777" w:rsidR="006C3C15" w:rsidRPr="005752C5" w:rsidRDefault="006C3C15" w:rsidP="006C3C15">
      <w:pPr>
        <w:outlineLvl w:val="0"/>
        <w:rPr>
          <w:sz w:val="24"/>
          <w:szCs w:val="24"/>
        </w:rPr>
      </w:pPr>
      <w:r w:rsidRPr="005752C5">
        <w:rPr>
          <w:b/>
          <w:sz w:val="24"/>
          <w:szCs w:val="24"/>
          <w:u w:val="single"/>
        </w:rPr>
        <w:t>Via USPS</w:t>
      </w:r>
      <w:r w:rsidRPr="005752C5">
        <w:rPr>
          <w:b/>
          <w:sz w:val="24"/>
          <w:szCs w:val="24"/>
        </w:rPr>
        <w:t>:</w:t>
      </w:r>
    </w:p>
    <w:p w14:paraId="41899F0A" w14:textId="77777777" w:rsidR="006C3C15" w:rsidRPr="005752C5" w:rsidRDefault="006C3C15" w:rsidP="006C3C15">
      <w:pPr>
        <w:rPr>
          <w:sz w:val="24"/>
          <w:szCs w:val="24"/>
        </w:rPr>
      </w:pPr>
    </w:p>
    <w:p w14:paraId="1C4C9031" w14:textId="6C931D41" w:rsidR="00A94ECA" w:rsidRPr="005752C5" w:rsidRDefault="00443DC7" w:rsidP="00A94ECA">
      <w:pPr>
        <w:rPr>
          <w:sz w:val="24"/>
          <w:szCs w:val="24"/>
        </w:rPr>
      </w:pPr>
      <w:r w:rsidRPr="005752C5">
        <w:rPr>
          <w:sz w:val="24"/>
          <w:szCs w:val="24"/>
        </w:rPr>
        <w:t>District Attorney</w:t>
      </w:r>
    </w:p>
    <w:p w14:paraId="475EC6D3" w14:textId="77777777" w:rsidR="006C3C15" w:rsidRPr="005752C5" w:rsidRDefault="006C3C15" w:rsidP="006C3C15">
      <w:pPr>
        <w:rPr>
          <w:sz w:val="24"/>
          <w:szCs w:val="24"/>
        </w:rPr>
      </w:pPr>
    </w:p>
    <w:p w14:paraId="19FE75A1" w14:textId="77777777" w:rsidR="006C3C15" w:rsidRPr="005752C5" w:rsidRDefault="006C3C15" w:rsidP="006C3C15">
      <w:pPr>
        <w:rPr>
          <w:sz w:val="24"/>
          <w:szCs w:val="24"/>
        </w:rPr>
      </w:pPr>
    </w:p>
    <w:p w14:paraId="097A41C3" w14:textId="77777777" w:rsidR="00C869F9" w:rsidRPr="005752C5" w:rsidRDefault="00C869F9" w:rsidP="00C869F9">
      <w:pPr>
        <w:jc w:val="center"/>
        <w:rPr>
          <w:b/>
          <w:sz w:val="24"/>
          <w:szCs w:val="24"/>
        </w:rPr>
      </w:pPr>
      <w:r w:rsidRPr="005752C5">
        <w:rPr>
          <w:b/>
          <w:sz w:val="24"/>
          <w:szCs w:val="24"/>
        </w:rPr>
        <w:t>CERTIFICATE OF COMPLIANCE</w:t>
      </w:r>
    </w:p>
    <w:p w14:paraId="3239820C" w14:textId="77777777" w:rsidR="00C869F9" w:rsidRPr="005752C5" w:rsidRDefault="00C869F9" w:rsidP="00C869F9">
      <w:pPr>
        <w:rPr>
          <w:sz w:val="24"/>
          <w:szCs w:val="24"/>
        </w:rPr>
      </w:pPr>
    </w:p>
    <w:p w14:paraId="633EE6A4" w14:textId="77777777" w:rsidR="00C869F9" w:rsidRPr="005752C5" w:rsidRDefault="00C869F9" w:rsidP="00C869F9">
      <w:pPr>
        <w:spacing w:line="480" w:lineRule="auto"/>
        <w:rPr>
          <w:sz w:val="24"/>
          <w:szCs w:val="24"/>
        </w:rPr>
      </w:pPr>
      <w:r w:rsidRPr="005752C5">
        <w:rPr>
          <w:sz w:val="24"/>
          <w:szCs w:val="24"/>
        </w:rPr>
        <w:t>I certify that this filing complies with the provisions of the Public Access Policy of the Unified Judicial System of Pennsylvania: Case Records of the Appellate and Trial Courts that require filing confidential information and documents differently than non-confidential information and documents.</w:t>
      </w:r>
    </w:p>
    <w:p w14:paraId="7F230B13" w14:textId="77777777" w:rsidR="00C869F9" w:rsidRPr="005752C5" w:rsidRDefault="00C869F9" w:rsidP="00C869F9">
      <w:pPr>
        <w:rPr>
          <w:sz w:val="24"/>
          <w:szCs w:val="24"/>
        </w:rPr>
      </w:pPr>
    </w:p>
    <w:p w14:paraId="7E6CCE83" w14:textId="77777777" w:rsidR="00C869F9" w:rsidRPr="005752C5" w:rsidRDefault="00C869F9" w:rsidP="00C869F9">
      <w:pPr>
        <w:rPr>
          <w:sz w:val="24"/>
          <w:szCs w:val="24"/>
        </w:rPr>
      </w:pPr>
    </w:p>
    <w:p w14:paraId="2F3B661C" w14:textId="77777777" w:rsidR="00C869F9" w:rsidRPr="005752C5" w:rsidRDefault="00C869F9" w:rsidP="00C869F9">
      <w:pPr>
        <w:rPr>
          <w:sz w:val="24"/>
          <w:szCs w:val="24"/>
        </w:rPr>
      </w:pPr>
    </w:p>
    <w:p w14:paraId="14C91704" w14:textId="77777777" w:rsidR="00C869F9" w:rsidRPr="005752C5" w:rsidRDefault="00C869F9" w:rsidP="00C869F9">
      <w:pPr>
        <w:ind w:left="5040" w:firstLine="720"/>
        <w:rPr>
          <w:sz w:val="24"/>
          <w:szCs w:val="24"/>
        </w:rPr>
      </w:pPr>
      <w:r w:rsidRPr="005752C5">
        <w:rPr>
          <w:sz w:val="24"/>
          <w:szCs w:val="24"/>
        </w:rPr>
        <w:t>___________________________</w:t>
      </w:r>
    </w:p>
    <w:p w14:paraId="6D6A95BC" w14:textId="77777777" w:rsidR="00C87724" w:rsidRPr="005752C5" w:rsidRDefault="00C87724" w:rsidP="00C869F9">
      <w:pPr>
        <w:rPr>
          <w:sz w:val="24"/>
          <w:szCs w:val="24"/>
        </w:rPr>
      </w:pPr>
    </w:p>
    <w:sectPr w:rsidR="00C87724" w:rsidRPr="005752C5">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F267C" w16cid:durableId="1EF1A2A2"/>
  <w16cid:commentId w16cid:paraId="0ECBAB01" w16cid:durableId="1EF1A3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76DC1" w14:textId="77777777" w:rsidR="001252DA" w:rsidRDefault="001252DA" w:rsidP="00144746">
      <w:r>
        <w:separator/>
      </w:r>
    </w:p>
  </w:endnote>
  <w:endnote w:type="continuationSeparator" w:id="0">
    <w:p w14:paraId="20C8DC2D" w14:textId="77777777" w:rsidR="001252DA" w:rsidRDefault="001252DA" w:rsidP="001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80531"/>
      <w:docPartObj>
        <w:docPartGallery w:val="Page Numbers (Bottom of Page)"/>
        <w:docPartUnique/>
      </w:docPartObj>
    </w:sdtPr>
    <w:sdtEndPr>
      <w:rPr>
        <w:noProof/>
      </w:rPr>
    </w:sdtEndPr>
    <w:sdtContent>
      <w:p w14:paraId="277E2F89" w14:textId="55040750" w:rsidR="00463086" w:rsidRDefault="00463086">
        <w:pPr>
          <w:pStyle w:val="Footer"/>
          <w:jc w:val="center"/>
        </w:pPr>
        <w:r>
          <w:fldChar w:fldCharType="begin"/>
        </w:r>
        <w:r>
          <w:instrText xml:space="preserve"> PAGE   \* MERGEFORMAT </w:instrText>
        </w:r>
        <w:r>
          <w:fldChar w:fldCharType="separate"/>
        </w:r>
        <w:r w:rsidR="00AB4A20">
          <w:rPr>
            <w:noProof/>
          </w:rPr>
          <w:t>2</w:t>
        </w:r>
        <w:r>
          <w:rPr>
            <w:noProof/>
          </w:rPr>
          <w:fldChar w:fldCharType="end"/>
        </w:r>
      </w:p>
    </w:sdtContent>
  </w:sdt>
  <w:p w14:paraId="2EF270DD" w14:textId="77777777" w:rsidR="00463086" w:rsidRDefault="00463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F96D" w14:textId="77777777" w:rsidR="001252DA" w:rsidRDefault="001252DA" w:rsidP="00144746">
      <w:r>
        <w:separator/>
      </w:r>
    </w:p>
  </w:footnote>
  <w:footnote w:type="continuationSeparator" w:id="0">
    <w:p w14:paraId="7DEBC6BA" w14:textId="77777777" w:rsidR="001252DA" w:rsidRDefault="001252DA" w:rsidP="00144746">
      <w:r>
        <w:continuationSeparator/>
      </w:r>
    </w:p>
  </w:footnote>
  <w:footnote w:id="1">
    <w:p w14:paraId="7594BADD" w14:textId="77777777" w:rsidR="00EC464A" w:rsidRPr="00A64499" w:rsidRDefault="00EC464A" w:rsidP="00EC464A">
      <w:pPr>
        <w:pStyle w:val="FootnoteText"/>
      </w:pPr>
      <w:r w:rsidRPr="00A64499">
        <w:rPr>
          <w:rStyle w:val="FootnoteReference"/>
        </w:rPr>
        <w:footnoteRef/>
      </w:r>
      <w:r w:rsidRPr="00A64499">
        <w:t xml:space="preserve"> The phrase “in determining the amount and method of payment of a” fine or cost is a term of art that refers to determining the </w:t>
      </w:r>
      <w:r w:rsidRPr="00A64499">
        <w:rPr>
          <w:i/>
        </w:rPr>
        <w:t>total amount</w:t>
      </w:r>
      <w:r w:rsidRPr="00A64499">
        <w:t xml:space="preserve"> that the defendant owes. The same language is in 42 Pa</w:t>
      </w:r>
      <w:r>
        <w:t xml:space="preserve">.C.S. </w:t>
      </w:r>
      <w:r w:rsidRPr="00A64499">
        <w:t xml:space="preserve">§ 9726(d) (addressing fines), and case law is clear that it refers to the total amount that is owed, not the payment plan requiring specific monthly installments. </w:t>
      </w:r>
      <w:r w:rsidRPr="00A64499">
        <w:rPr>
          <w:i/>
        </w:rPr>
        <w:t>See</w:t>
      </w:r>
      <w:r w:rsidRPr="00A64499">
        <w:t xml:space="preserve">, </w:t>
      </w:r>
      <w:r w:rsidRPr="00A64499">
        <w:rPr>
          <w:i/>
        </w:rPr>
        <w:t>e.g.</w:t>
      </w:r>
      <w:r w:rsidRPr="00A64499">
        <w:t xml:space="preserve">, </w:t>
      </w:r>
      <w:r w:rsidRPr="00A64499">
        <w:rPr>
          <w:i/>
        </w:rPr>
        <w:t>Commonwealth v. Croll</w:t>
      </w:r>
      <w:r w:rsidRPr="00A64499">
        <w:t xml:space="preserve">, 480 A.2d 266, 275-76 (Pa. Super. Ct. 1984) (§ 9726(c) and (d) require that a court consider the defendant’s ability to pay the entire fine). By contrast, Rule 706(B) governs payment plans.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43F9D"/>
    <w:multiLevelType w:val="hybridMultilevel"/>
    <w:tmpl w:val="088E9992"/>
    <w:lvl w:ilvl="0" w:tplc="FA0C5C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7AF5"/>
    <w:multiLevelType w:val="hybridMultilevel"/>
    <w:tmpl w:val="455E8044"/>
    <w:lvl w:ilvl="0" w:tplc="EDF43E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6932"/>
    <w:multiLevelType w:val="hybridMultilevel"/>
    <w:tmpl w:val="5F8CD158"/>
    <w:lvl w:ilvl="0" w:tplc="04090015">
      <w:start w:val="1"/>
      <w:numFmt w:val="upperLetter"/>
      <w:lvlText w:val="%1."/>
      <w:lvlJc w:val="left"/>
      <w:pPr>
        <w:ind w:left="180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B56FB3"/>
    <w:multiLevelType w:val="hybridMultilevel"/>
    <w:tmpl w:val="F93E4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70036"/>
    <w:multiLevelType w:val="hybridMultilevel"/>
    <w:tmpl w:val="5DE6C3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E53FE"/>
    <w:multiLevelType w:val="hybridMultilevel"/>
    <w:tmpl w:val="4856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F4A81"/>
    <w:multiLevelType w:val="hybridMultilevel"/>
    <w:tmpl w:val="F8AC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14BD9"/>
    <w:multiLevelType w:val="hybridMultilevel"/>
    <w:tmpl w:val="DBAE3D16"/>
    <w:lvl w:ilvl="0" w:tplc="B178DC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4152F"/>
    <w:multiLevelType w:val="hybridMultilevel"/>
    <w:tmpl w:val="FB56B398"/>
    <w:lvl w:ilvl="0" w:tplc="32928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21A12"/>
    <w:multiLevelType w:val="hybridMultilevel"/>
    <w:tmpl w:val="B2608E14"/>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8853279"/>
    <w:multiLevelType w:val="hybridMultilevel"/>
    <w:tmpl w:val="97484488"/>
    <w:lvl w:ilvl="0" w:tplc="450AF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D3BDD"/>
    <w:multiLevelType w:val="hybridMultilevel"/>
    <w:tmpl w:val="AC9C4A82"/>
    <w:lvl w:ilvl="0" w:tplc="CE10C1C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07013"/>
    <w:multiLevelType w:val="hybridMultilevel"/>
    <w:tmpl w:val="F74E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557EC"/>
    <w:multiLevelType w:val="hybridMultilevel"/>
    <w:tmpl w:val="B712E292"/>
    <w:lvl w:ilvl="0" w:tplc="4F2A4C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BE2576"/>
    <w:multiLevelType w:val="hybridMultilevel"/>
    <w:tmpl w:val="088E9992"/>
    <w:lvl w:ilvl="0" w:tplc="FA0C5C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3F1D0E61"/>
    <w:multiLevelType w:val="hybridMultilevel"/>
    <w:tmpl w:val="6AFCA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C23A7"/>
    <w:multiLevelType w:val="hybridMultilevel"/>
    <w:tmpl w:val="D79E8838"/>
    <w:lvl w:ilvl="0" w:tplc="5BE61C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A54AA5"/>
    <w:multiLevelType w:val="hybridMultilevel"/>
    <w:tmpl w:val="C436E486"/>
    <w:lvl w:ilvl="0" w:tplc="0409000F">
      <w:start w:val="1"/>
      <w:numFmt w:val="decimal"/>
      <w:lvlText w:val="%1."/>
      <w:lvlJc w:val="left"/>
      <w:pPr>
        <w:ind w:left="720" w:hanging="360"/>
      </w:pPr>
      <w:rPr>
        <w:rFonts w:hint="default"/>
        <w:b w:val="0"/>
      </w:rPr>
    </w:lvl>
    <w:lvl w:ilvl="1" w:tplc="A0EAABF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238EB"/>
    <w:multiLevelType w:val="hybridMultilevel"/>
    <w:tmpl w:val="A73EA5E0"/>
    <w:lvl w:ilvl="0" w:tplc="3CCA5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F402D9"/>
    <w:multiLevelType w:val="hybridMultilevel"/>
    <w:tmpl w:val="4EFC93A6"/>
    <w:lvl w:ilvl="0" w:tplc="CE10C1C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C50C0"/>
    <w:multiLevelType w:val="hybridMultilevel"/>
    <w:tmpl w:val="4E20AD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D07C4"/>
    <w:multiLevelType w:val="hybridMultilevel"/>
    <w:tmpl w:val="138AF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8C52BD"/>
    <w:multiLevelType w:val="hybridMultilevel"/>
    <w:tmpl w:val="CF22E7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974D7C"/>
    <w:multiLevelType w:val="hybridMultilevel"/>
    <w:tmpl w:val="C3CAADF0"/>
    <w:lvl w:ilvl="0" w:tplc="FA0C5CA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C13308"/>
    <w:multiLevelType w:val="hybridMultilevel"/>
    <w:tmpl w:val="560C6748"/>
    <w:lvl w:ilvl="0" w:tplc="66C64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56E59"/>
    <w:multiLevelType w:val="hybridMultilevel"/>
    <w:tmpl w:val="3530BCD4"/>
    <w:lvl w:ilvl="0" w:tplc="D5D00D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D6C12"/>
    <w:multiLevelType w:val="hybridMultilevel"/>
    <w:tmpl w:val="D3C23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D3A71"/>
    <w:multiLevelType w:val="hybridMultilevel"/>
    <w:tmpl w:val="A0E287B8"/>
    <w:lvl w:ilvl="0" w:tplc="42F2A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1454BE"/>
    <w:multiLevelType w:val="hybridMultilevel"/>
    <w:tmpl w:val="4B24F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61431"/>
    <w:multiLevelType w:val="hybridMultilevel"/>
    <w:tmpl w:val="D0387EAA"/>
    <w:lvl w:ilvl="0" w:tplc="748E06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E78B9"/>
    <w:multiLevelType w:val="hybridMultilevel"/>
    <w:tmpl w:val="3AFC1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314577"/>
    <w:multiLevelType w:val="hybridMultilevel"/>
    <w:tmpl w:val="2168FB4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703A2"/>
    <w:multiLevelType w:val="hybridMultilevel"/>
    <w:tmpl w:val="1DDE3BD6"/>
    <w:lvl w:ilvl="0" w:tplc="748E062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F15B43"/>
    <w:multiLevelType w:val="hybridMultilevel"/>
    <w:tmpl w:val="3E9694C0"/>
    <w:lvl w:ilvl="0" w:tplc="F8A44C4C">
      <w:start w:val="1"/>
      <w:numFmt w:val="decimal"/>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95ABC"/>
    <w:multiLevelType w:val="hybridMultilevel"/>
    <w:tmpl w:val="CF662932"/>
    <w:lvl w:ilvl="0" w:tplc="C80AA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A7A46"/>
    <w:multiLevelType w:val="hybridMultilevel"/>
    <w:tmpl w:val="638A25B2"/>
    <w:lvl w:ilvl="0" w:tplc="84985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D10307"/>
    <w:multiLevelType w:val="hybridMultilevel"/>
    <w:tmpl w:val="4F201046"/>
    <w:lvl w:ilvl="0" w:tplc="A8B4AF6E">
      <w:start w:val="1"/>
      <w:numFmt w:val="decimal"/>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C473D0"/>
    <w:multiLevelType w:val="multilevel"/>
    <w:tmpl w:val="A4BA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E2BB6"/>
    <w:multiLevelType w:val="hybridMultilevel"/>
    <w:tmpl w:val="5F50E104"/>
    <w:lvl w:ilvl="0" w:tplc="04090013">
      <w:start w:val="1"/>
      <w:numFmt w:val="upperRoman"/>
      <w:lvlText w:val="%1."/>
      <w:lvlJc w:val="right"/>
      <w:pPr>
        <w:ind w:left="180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0"/>
  </w:num>
  <w:num w:numId="3">
    <w:abstractNumId w:val="13"/>
  </w:num>
  <w:num w:numId="4">
    <w:abstractNumId w:val="9"/>
  </w:num>
  <w:num w:numId="5">
    <w:abstractNumId w:val="17"/>
  </w:num>
  <w:num w:numId="6">
    <w:abstractNumId w:val="6"/>
  </w:num>
  <w:num w:numId="7">
    <w:abstractNumId w:val="28"/>
  </w:num>
  <w:num w:numId="8">
    <w:abstractNumId w:val="3"/>
  </w:num>
  <w:num w:numId="9">
    <w:abstractNumId w:val="14"/>
  </w:num>
  <w:num w:numId="10">
    <w:abstractNumId w:val="43"/>
  </w:num>
  <w:num w:numId="11">
    <w:abstractNumId w:val="8"/>
  </w:num>
  <w:num w:numId="12">
    <w:abstractNumId w:val="32"/>
  </w:num>
  <w:num w:numId="13">
    <w:abstractNumId w:val="22"/>
  </w:num>
  <w:num w:numId="14">
    <w:abstractNumId w:val="21"/>
  </w:num>
  <w:num w:numId="15">
    <w:abstractNumId w:val="39"/>
  </w:num>
  <w:num w:numId="16">
    <w:abstractNumId w:val="27"/>
  </w:num>
  <w:num w:numId="17">
    <w:abstractNumId w:val="29"/>
  </w:num>
  <w:num w:numId="18">
    <w:abstractNumId w:val="7"/>
  </w:num>
  <w:num w:numId="19">
    <w:abstractNumId w:val="2"/>
  </w:num>
  <w:num w:numId="20">
    <w:abstractNumId w:val="35"/>
  </w:num>
  <w:num w:numId="21">
    <w:abstractNumId w:val="5"/>
  </w:num>
  <w:num w:numId="22">
    <w:abstractNumId w:val="20"/>
  </w:num>
  <w:num w:numId="23">
    <w:abstractNumId w:val="31"/>
  </w:num>
  <w:num w:numId="24">
    <w:abstractNumId w:val="33"/>
  </w:num>
  <w:num w:numId="25">
    <w:abstractNumId w:val="19"/>
  </w:num>
  <w:num w:numId="26">
    <w:abstractNumId w:val="15"/>
  </w:num>
  <w:num w:numId="27">
    <w:abstractNumId w:val="42"/>
  </w:num>
  <w:num w:numId="28">
    <w:abstractNumId w:val="30"/>
  </w:num>
  <w:num w:numId="29">
    <w:abstractNumId w:val="11"/>
  </w:num>
  <w:num w:numId="30">
    <w:abstractNumId w:val="25"/>
  </w:num>
  <w:num w:numId="31">
    <w:abstractNumId w:val="36"/>
  </w:num>
  <w:num w:numId="32">
    <w:abstractNumId w:val="41"/>
  </w:num>
  <w:num w:numId="33">
    <w:abstractNumId w:val="23"/>
  </w:num>
  <w:num w:numId="34">
    <w:abstractNumId w:val="24"/>
  </w:num>
  <w:num w:numId="35">
    <w:abstractNumId w:val="37"/>
  </w:num>
  <w:num w:numId="36">
    <w:abstractNumId w:val="12"/>
  </w:num>
  <w:num w:numId="37">
    <w:abstractNumId w:val="40"/>
  </w:num>
  <w:num w:numId="38">
    <w:abstractNumId w:val="34"/>
  </w:num>
  <w:num w:numId="39">
    <w:abstractNumId w:val="1"/>
  </w:num>
  <w:num w:numId="40">
    <w:abstractNumId w:val="10"/>
  </w:num>
  <w:num w:numId="41">
    <w:abstractNumId w:val="16"/>
  </w:num>
  <w:num w:numId="42">
    <w:abstractNumId w:val="4"/>
  </w:num>
  <w:num w:numId="43">
    <w:abstractNumId w:val="1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00BA6"/>
    <w:rsid w:val="00001AC4"/>
    <w:rsid w:val="00002094"/>
    <w:rsid w:val="00006875"/>
    <w:rsid w:val="00014011"/>
    <w:rsid w:val="0002035E"/>
    <w:rsid w:val="00021AC4"/>
    <w:rsid w:val="00024994"/>
    <w:rsid w:val="000278DA"/>
    <w:rsid w:val="0003223D"/>
    <w:rsid w:val="000479DA"/>
    <w:rsid w:val="00056F32"/>
    <w:rsid w:val="00061F5F"/>
    <w:rsid w:val="00070CD7"/>
    <w:rsid w:val="00077556"/>
    <w:rsid w:val="00084462"/>
    <w:rsid w:val="00091533"/>
    <w:rsid w:val="0009177F"/>
    <w:rsid w:val="00093707"/>
    <w:rsid w:val="00094E86"/>
    <w:rsid w:val="00096B1E"/>
    <w:rsid w:val="000A26C7"/>
    <w:rsid w:val="000A2E5B"/>
    <w:rsid w:val="000A5491"/>
    <w:rsid w:val="000B03D4"/>
    <w:rsid w:val="000C4743"/>
    <w:rsid w:val="000C6555"/>
    <w:rsid w:val="000C6E3E"/>
    <w:rsid w:val="000D4747"/>
    <w:rsid w:val="000D546A"/>
    <w:rsid w:val="000D64FB"/>
    <w:rsid w:val="000D684A"/>
    <w:rsid w:val="000E58C8"/>
    <w:rsid w:val="000E6DEA"/>
    <w:rsid w:val="000E7E16"/>
    <w:rsid w:val="000F2264"/>
    <w:rsid w:val="000F29D1"/>
    <w:rsid w:val="000F4477"/>
    <w:rsid w:val="000F4FEF"/>
    <w:rsid w:val="000F5474"/>
    <w:rsid w:val="000F603E"/>
    <w:rsid w:val="00101751"/>
    <w:rsid w:val="00103E6C"/>
    <w:rsid w:val="00106A4B"/>
    <w:rsid w:val="001072F2"/>
    <w:rsid w:val="00107F3C"/>
    <w:rsid w:val="0011243C"/>
    <w:rsid w:val="001136D0"/>
    <w:rsid w:val="00124E0D"/>
    <w:rsid w:val="001252DA"/>
    <w:rsid w:val="00125790"/>
    <w:rsid w:val="00127270"/>
    <w:rsid w:val="001277F6"/>
    <w:rsid w:val="001300D7"/>
    <w:rsid w:val="00130DAD"/>
    <w:rsid w:val="00135C16"/>
    <w:rsid w:val="00140845"/>
    <w:rsid w:val="00140F79"/>
    <w:rsid w:val="00143F48"/>
    <w:rsid w:val="00144746"/>
    <w:rsid w:val="00145A87"/>
    <w:rsid w:val="00145C41"/>
    <w:rsid w:val="0015737F"/>
    <w:rsid w:val="00181354"/>
    <w:rsid w:val="00184D50"/>
    <w:rsid w:val="00186ADC"/>
    <w:rsid w:val="00187126"/>
    <w:rsid w:val="00192768"/>
    <w:rsid w:val="0019302C"/>
    <w:rsid w:val="001A0C90"/>
    <w:rsid w:val="001A58D2"/>
    <w:rsid w:val="001A657C"/>
    <w:rsid w:val="001B1BFC"/>
    <w:rsid w:val="001B7575"/>
    <w:rsid w:val="001B761E"/>
    <w:rsid w:val="001B7A61"/>
    <w:rsid w:val="001B7C7C"/>
    <w:rsid w:val="001C65C2"/>
    <w:rsid w:val="001D02B9"/>
    <w:rsid w:val="001D17D1"/>
    <w:rsid w:val="001D2CC0"/>
    <w:rsid w:val="001D3F51"/>
    <w:rsid w:val="001D479B"/>
    <w:rsid w:val="001D59AC"/>
    <w:rsid w:val="001D684D"/>
    <w:rsid w:val="001E3343"/>
    <w:rsid w:val="001E75FC"/>
    <w:rsid w:val="001E76EE"/>
    <w:rsid w:val="001F2FAC"/>
    <w:rsid w:val="001F5A8F"/>
    <w:rsid w:val="001F7812"/>
    <w:rsid w:val="00203201"/>
    <w:rsid w:val="002034A4"/>
    <w:rsid w:val="002048E9"/>
    <w:rsid w:val="0020522B"/>
    <w:rsid w:val="002056DA"/>
    <w:rsid w:val="00206338"/>
    <w:rsid w:val="002155DD"/>
    <w:rsid w:val="00216F4A"/>
    <w:rsid w:val="002223D8"/>
    <w:rsid w:val="0022626B"/>
    <w:rsid w:val="00237AF0"/>
    <w:rsid w:val="00241ED1"/>
    <w:rsid w:val="00243D64"/>
    <w:rsid w:val="0024603A"/>
    <w:rsid w:val="00247094"/>
    <w:rsid w:val="00250ECF"/>
    <w:rsid w:val="00255CF9"/>
    <w:rsid w:val="00256648"/>
    <w:rsid w:val="00256911"/>
    <w:rsid w:val="00257A74"/>
    <w:rsid w:val="00263BF3"/>
    <w:rsid w:val="002656FB"/>
    <w:rsid w:val="00271F6B"/>
    <w:rsid w:val="0027759B"/>
    <w:rsid w:val="00277D58"/>
    <w:rsid w:val="002839B9"/>
    <w:rsid w:val="00287261"/>
    <w:rsid w:val="00294989"/>
    <w:rsid w:val="002A0C49"/>
    <w:rsid w:val="002A2563"/>
    <w:rsid w:val="002A35F6"/>
    <w:rsid w:val="002A40AA"/>
    <w:rsid w:val="002A706C"/>
    <w:rsid w:val="002B442C"/>
    <w:rsid w:val="002B63E0"/>
    <w:rsid w:val="002C106E"/>
    <w:rsid w:val="002C6A9E"/>
    <w:rsid w:val="002C6F94"/>
    <w:rsid w:val="002D0767"/>
    <w:rsid w:val="002D1B70"/>
    <w:rsid w:val="002D4BA2"/>
    <w:rsid w:val="002D52B7"/>
    <w:rsid w:val="002D5AFD"/>
    <w:rsid w:val="002D74CA"/>
    <w:rsid w:val="002D77AF"/>
    <w:rsid w:val="002E1952"/>
    <w:rsid w:val="002E1E37"/>
    <w:rsid w:val="002E3793"/>
    <w:rsid w:val="002E4291"/>
    <w:rsid w:val="002E496F"/>
    <w:rsid w:val="002E6BD1"/>
    <w:rsid w:val="002F0715"/>
    <w:rsid w:val="002F2438"/>
    <w:rsid w:val="002F3699"/>
    <w:rsid w:val="002F37F9"/>
    <w:rsid w:val="0030369F"/>
    <w:rsid w:val="00304357"/>
    <w:rsid w:val="003044EF"/>
    <w:rsid w:val="003064A2"/>
    <w:rsid w:val="003116ED"/>
    <w:rsid w:val="00312F29"/>
    <w:rsid w:val="003153E0"/>
    <w:rsid w:val="003156A2"/>
    <w:rsid w:val="00317B6A"/>
    <w:rsid w:val="00321975"/>
    <w:rsid w:val="00324A5F"/>
    <w:rsid w:val="00326E1C"/>
    <w:rsid w:val="00331C56"/>
    <w:rsid w:val="003352AA"/>
    <w:rsid w:val="00336324"/>
    <w:rsid w:val="003409B0"/>
    <w:rsid w:val="00347410"/>
    <w:rsid w:val="003559EB"/>
    <w:rsid w:val="00360D19"/>
    <w:rsid w:val="0036566B"/>
    <w:rsid w:val="00367F1B"/>
    <w:rsid w:val="00375439"/>
    <w:rsid w:val="00395E89"/>
    <w:rsid w:val="00396528"/>
    <w:rsid w:val="00396A95"/>
    <w:rsid w:val="003A1178"/>
    <w:rsid w:val="003A16D0"/>
    <w:rsid w:val="003A34CD"/>
    <w:rsid w:val="003A3CF6"/>
    <w:rsid w:val="003B0909"/>
    <w:rsid w:val="003B4B3F"/>
    <w:rsid w:val="003B7643"/>
    <w:rsid w:val="003B7A5A"/>
    <w:rsid w:val="003C4B0A"/>
    <w:rsid w:val="003D29FA"/>
    <w:rsid w:val="003D43EA"/>
    <w:rsid w:val="003D5ED5"/>
    <w:rsid w:val="003D7ECB"/>
    <w:rsid w:val="003E0A59"/>
    <w:rsid w:val="003E35C1"/>
    <w:rsid w:val="003E4463"/>
    <w:rsid w:val="003E4650"/>
    <w:rsid w:val="003F034C"/>
    <w:rsid w:val="003F1B67"/>
    <w:rsid w:val="003F1F06"/>
    <w:rsid w:val="003F21EA"/>
    <w:rsid w:val="003F6E35"/>
    <w:rsid w:val="003F78A1"/>
    <w:rsid w:val="004018CC"/>
    <w:rsid w:val="00403DA5"/>
    <w:rsid w:val="00405013"/>
    <w:rsid w:val="0041066A"/>
    <w:rsid w:val="00410FC2"/>
    <w:rsid w:val="00411146"/>
    <w:rsid w:val="00416151"/>
    <w:rsid w:val="004164DE"/>
    <w:rsid w:val="00417B76"/>
    <w:rsid w:val="004271A2"/>
    <w:rsid w:val="004300AE"/>
    <w:rsid w:val="00434079"/>
    <w:rsid w:val="004345A9"/>
    <w:rsid w:val="00443058"/>
    <w:rsid w:val="00443DC7"/>
    <w:rsid w:val="00445F38"/>
    <w:rsid w:val="00450D06"/>
    <w:rsid w:val="004528D2"/>
    <w:rsid w:val="0045336A"/>
    <w:rsid w:val="004539BB"/>
    <w:rsid w:val="00454A5D"/>
    <w:rsid w:val="00456D99"/>
    <w:rsid w:val="00457460"/>
    <w:rsid w:val="00463086"/>
    <w:rsid w:val="00463E7E"/>
    <w:rsid w:val="004678A4"/>
    <w:rsid w:val="00477C47"/>
    <w:rsid w:val="00477FAA"/>
    <w:rsid w:val="00481690"/>
    <w:rsid w:val="00484574"/>
    <w:rsid w:val="00484BE3"/>
    <w:rsid w:val="004914CF"/>
    <w:rsid w:val="00491E93"/>
    <w:rsid w:val="004926D3"/>
    <w:rsid w:val="0049347B"/>
    <w:rsid w:val="00494092"/>
    <w:rsid w:val="00494789"/>
    <w:rsid w:val="004A417C"/>
    <w:rsid w:val="004B1453"/>
    <w:rsid w:val="004B1694"/>
    <w:rsid w:val="004B1D36"/>
    <w:rsid w:val="004B60BB"/>
    <w:rsid w:val="004C2483"/>
    <w:rsid w:val="004C3B0E"/>
    <w:rsid w:val="004D6A62"/>
    <w:rsid w:val="004D6BE6"/>
    <w:rsid w:val="004E184D"/>
    <w:rsid w:val="004E2A4E"/>
    <w:rsid w:val="004E63E6"/>
    <w:rsid w:val="004E685E"/>
    <w:rsid w:val="004E6DE6"/>
    <w:rsid w:val="004F5CC3"/>
    <w:rsid w:val="00503D4A"/>
    <w:rsid w:val="005061C6"/>
    <w:rsid w:val="00514342"/>
    <w:rsid w:val="00520951"/>
    <w:rsid w:val="00522CB0"/>
    <w:rsid w:val="005249D1"/>
    <w:rsid w:val="00525573"/>
    <w:rsid w:val="005278A7"/>
    <w:rsid w:val="005347C2"/>
    <w:rsid w:val="005375FA"/>
    <w:rsid w:val="005419B6"/>
    <w:rsid w:val="00543FB8"/>
    <w:rsid w:val="00545755"/>
    <w:rsid w:val="00546C72"/>
    <w:rsid w:val="00557242"/>
    <w:rsid w:val="00557C28"/>
    <w:rsid w:val="00563FFA"/>
    <w:rsid w:val="00567858"/>
    <w:rsid w:val="00571130"/>
    <w:rsid w:val="005731A5"/>
    <w:rsid w:val="005752C5"/>
    <w:rsid w:val="00576108"/>
    <w:rsid w:val="00581E6D"/>
    <w:rsid w:val="0058663B"/>
    <w:rsid w:val="005924D5"/>
    <w:rsid w:val="00592543"/>
    <w:rsid w:val="005933A8"/>
    <w:rsid w:val="00593B68"/>
    <w:rsid w:val="00596B15"/>
    <w:rsid w:val="005A302B"/>
    <w:rsid w:val="005B4796"/>
    <w:rsid w:val="005C5D58"/>
    <w:rsid w:val="005C7B45"/>
    <w:rsid w:val="005C7DD8"/>
    <w:rsid w:val="005D053D"/>
    <w:rsid w:val="005D60AC"/>
    <w:rsid w:val="005D682C"/>
    <w:rsid w:val="005E0D0E"/>
    <w:rsid w:val="005F7622"/>
    <w:rsid w:val="00601804"/>
    <w:rsid w:val="00610056"/>
    <w:rsid w:val="00614910"/>
    <w:rsid w:val="0062148B"/>
    <w:rsid w:val="00624331"/>
    <w:rsid w:val="006276CA"/>
    <w:rsid w:val="0063005C"/>
    <w:rsid w:val="00630455"/>
    <w:rsid w:val="006376B5"/>
    <w:rsid w:val="0064389E"/>
    <w:rsid w:val="006447D3"/>
    <w:rsid w:val="006462B9"/>
    <w:rsid w:val="00656A64"/>
    <w:rsid w:val="006575A3"/>
    <w:rsid w:val="00660FA9"/>
    <w:rsid w:val="006653EF"/>
    <w:rsid w:val="00667282"/>
    <w:rsid w:val="0067054B"/>
    <w:rsid w:val="0067527B"/>
    <w:rsid w:val="006754D9"/>
    <w:rsid w:val="00677F3D"/>
    <w:rsid w:val="006837E2"/>
    <w:rsid w:val="0068672E"/>
    <w:rsid w:val="00694AFE"/>
    <w:rsid w:val="00694CDB"/>
    <w:rsid w:val="006A61B9"/>
    <w:rsid w:val="006A6BC9"/>
    <w:rsid w:val="006B2DAC"/>
    <w:rsid w:val="006B7239"/>
    <w:rsid w:val="006B79CF"/>
    <w:rsid w:val="006C3C15"/>
    <w:rsid w:val="006C5BBA"/>
    <w:rsid w:val="006C696B"/>
    <w:rsid w:val="006C6A4C"/>
    <w:rsid w:val="006C7A46"/>
    <w:rsid w:val="006D013A"/>
    <w:rsid w:val="006D4BA0"/>
    <w:rsid w:val="006D70D9"/>
    <w:rsid w:val="006E0D4D"/>
    <w:rsid w:val="006E2FBD"/>
    <w:rsid w:val="006E417C"/>
    <w:rsid w:val="006E549F"/>
    <w:rsid w:val="006E6085"/>
    <w:rsid w:val="006F023E"/>
    <w:rsid w:val="006F069A"/>
    <w:rsid w:val="006F06A5"/>
    <w:rsid w:val="006F47B4"/>
    <w:rsid w:val="006F745A"/>
    <w:rsid w:val="0070065E"/>
    <w:rsid w:val="007021D9"/>
    <w:rsid w:val="007058DB"/>
    <w:rsid w:val="00705B96"/>
    <w:rsid w:val="00715950"/>
    <w:rsid w:val="0072199D"/>
    <w:rsid w:val="007253DB"/>
    <w:rsid w:val="00731A27"/>
    <w:rsid w:val="00734BB0"/>
    <w:rsid w:val="0073767C"/>
    <w:rsid w:val="0074056D"/>
    <w:rsid w:val="00742CD0"/>
    <w:rsid w:val="00743725"/>
    <w:rsid w:val="00745151"/>
    <w:rsid w:val="007457EE"/>
    <w:rsid w:val="007463AF"/>
    <w:rsid w:val="007508FA"/>
    <w:rsid w:val="00755FB9"/>
    <w:rsid w:val="007618DF"/>
    <w:rsid w:val="00761AA0"/>
    <w:rsid w:val="00761B25"/>
    <w:rsid w:val="00762EAE"/>
    <w:rsid w:val="00765B04"/>
    <w:rsid w:val="007679D2"/>
    <w:rsid w:val="0077561E"/>
    <w:rsid w:val="00776EA4"/>
    <w:rsid w:val="00782680"/>
    <w:rsid w:val="00785409"/>
    <w:rsid w:val="007869BB"/>
    <w:rsid w:val="00787DC4"/>
    <w:rsid w:val="00793EA1"/>
    <w:rsid w:val="007A1640"/>
    <w:rsid w:val="007A2577"/>
    <w:rsid w:val="007A29E7"/>
    <w:rsid w:val="007A756B"/>
    <w:rsid w:val="007B7D50"/>
    <w:rsid w:val="007C4EC9"/>
    <w:rsid w:val="007C5C35"/>
    <w:rsid w:val="007D2CBD"/>
    <w:rsid w:val="007D5CBC"/>
    <w:rsid w:val="007D73D0"/>
    <w:rsid w:val="007E1F52"/>
    <w:rsid w:val="007E53C0"/>
    <w:rsid w:val="007F2A9B"/>
    <w:rsid w:val="007F4D16"/>
    <w:rsid w:val="007F6D24"/>
    <w:rsid w:val="007F799F"/>
    <w:rsid w:val="00800F9F"/>
    <w:rsid w:val="00804266"/>
    <w:rsid w:val="00806EBD"/>
    <w:rsid w:val="00807101"/>
    <w:rsid w:val="00807D29"/>
    <w:rsid w:val="008166A8"/>
    <w:rsid w:val="00820686"/>
    <w:rsid w:val="008207C2"/>
    <w:rsid w:val="00823B51"/>
    <w:rsid w:val="0082604C"/>
    <w:rsid w:val="00826C6B"/>
    <w:rsid w:val="008335F8"/>
    <w:rsid w:val="00844EB6"/>
    <w:rsid w:val="00850105"/>
    <w:rsid w:val="008509F8"/>
    <w:rsid w:val="00853BEB"/>
    <w:rsid w:val="00861A96"/>
    <w:rsid w:val="008636F4"/>
    <w:rsid w:val="00865966"/>
    <w:rsid w:val="00867EC7"/>
    <w:rsid w:val="00873432"/>
    <w:rsid w:val="00873F59"/>
    <w:rsid w:val="00876011"/>
    <w:rsid w:val="00882D58"/>
    <w:rsid w:val="008848F0"/>
    <w:rsid w:val="008855DD"/>
    <w:rsid w:val="00887B12"/>
    <w:rsid w:val="00891BA9"/>
    <w:rsid w:val="008966AF"/>
    <w:rsid w:val="00896E92"/>
    <w:rsid w:val="00897292"/>
    <w:rsid w:val="008A0B40"/>
    <w:rsid w:val="008A6301"/>
    <w:rsid w:val="008B01B2"/>
    <w:rsid w:val="008B5085"/>
    <w:rsid w:val="008C0198"/>
    <w:rsid w:val="008C330E"/>
    <w:rsid w:val="008C4D7E"/>
    <w:rsid w:val="008D1535"/>
    <w:rsid w:val="008D3645"/>
    <w:rsid w:val="008D7A22"/>
    <w:rsid w:val="008E2EBB"/>
    <w:rsid w:val="008E3FE7"/>
    <w:rsid w:val="008E6CC0"/>
    <w:rsid w:val="008F32CE"/>
    <w:rsid w:val="008F3DBC"/>
    <w:rsid w:val="008F41EB"/>
    <w:rsid w:val="008F52B8"/>
    <w:rsid w:val="008F578B"/>
    <w:rsid w:val="00900A78"/>
    <w:rsid w:val="00901CA8"/>
    <w:rsid w:val="00903665"/>
    <w:rsid w:val="00905B86"/>
    <w:rsid w:val="00914731"/>
    <w:rsid w:val="009153D9"/>
    <w:rsid w:val="0092189E"/>
    <w:rsid w:val="00922CB7"/>
    <w:rsid w:val="0092469D"/>
    <w:rsid w:val="00926AEA"/>
    <w:rsid w:val="009303F2"/>
    <w:rsid w:val="009312B3"/>
    <w:rsid w:val="0093734D"/>
    <w:rsid w:val="00945262"/>
    <w:rsid w:val="00946516"/>
    <w:rsid w:val="00946BF9"/>
    <w:rsid w:val="00946FC4"/>
    <w:rsid w:val="00950307"/>
    <w:rsid w:val="00950A22"/>
    <w:rsid w:val="00950F69"/>
    <w:rsid w:val="009568BA"/>
    <w:rsid w:val="0096432E"/>
    <w:rsid w:val="00964CD5"/>
    <w:rsid w:val="00965319"/>
    <w:rsid w:val="009666B7"/>
    <w:rsid w:val="009751D5"/>
    <w:rsid w:val="009766CA"/>
    <w:rsid w:val="00980135"/>
    <w:rsid w:val="00981E26"/>
    <w:rsid w:val="009831C6"/>
    <w:rsid w:val="009839B3"/>
    <w:rsid w:val="00984309"/>
    <w:rsid w:val="00985EBD"/>
    <w:rsid w:val="009864F3"/>
    <w:rsid w:val="00993046"/>
    <w:rsid w:val="009975B9"/>
    <w:rsid w:val="009A4FC8"/>
    <w:rsid w:val="009B6962"/>
    <w:rsid w:val="009C7F30"/>
    <w:rsid w:val="009E3F5C"/>
    <w:rsid w:val="009E44B4"/>
    <w:rsid w:val="009F1FB4"/>
    <w:rsid w:val="009F3C3F"/>
    <w:rsid w:val="009F41EA"/>
    <w:rsid w:val="00A005B8"/>
    <w:rsid w:val="00A00B3C"/>
    <w:rsid w:val="00A024FF"/>
    <w:rsid w:val="00A03B6C"/>
    <w:rsid w:val="00A04272"/>
    <w:rsid w:val="00A056EB"/>
    <w:rsid w:val="00A12767"/>
    <w:rsid w:val="00A1533B"/>
    <w:rsid w:val="00A15AF2"/>
    <w:rsid w:val="00A20AC3"/>
    <w:rsid w:val="00A248C0"/>
    <w:rsid w:val="00A30886"/>
    <w:rsid w:val="00A32F6E"/>
    <w:rsid w:val="00A34905"/>
    <w:rsid w:val="00A35575"/>
    <w:rsid w:val="00A35A1E"/>
    <w:rsid w:val="00A35AEC"/>
    <w:rsid w:val="00A36737"/>
    <w:rsid w:val="00A40280"/>
    <w:rsid w:val="00A4084A"/>
    <w:rsid w:val="00A4217B"/>
    <w:rsid w:val="00A423B7"/>
    <w:rsid w:val="00A42AE1"/>
    <w:rsid w:val="00A4398B"/>
    <w:rsid w:val="00A47DA7"/>
    <w:rsid w:val="00A50154"/>
    <w:rsid w:val="00A554B3"/>
    <w:rsid w:val="00A600F5"/>
    <w:rsid w:val="00A616F3"/>
    <w:rsid w:val="00A61B5D"/>
    <w:rsid w:val="00A71B8A"/>
    <w:rsid w:val="00A746B5"/>
    <w:rsid w:val="00A74A2E"/>
    <w:rsid w:val="00A75E7F"/>
    <w:rsid w:val="00A86EDE"/>
    <w:rsid w:val="00A91E14"/>
    <w:rsid w:val="00A91E58"/>
    <w:rsid w:val="00A94ECA"/>
    <w:rsid w:val="00A954D4"/>
    <w:rsid w:val="00AB4A20"/>
    <w:rsid w:val="00AC15E9"/>
    <w:rsid w:val="00AC22AB"/>
    <w:rsid w:val="00AC3BB3"/>
    <w:rsid w:val="00AC440F"/>
    <w:rsid w:val="00AC4BB3"/>
    <w:rsid w:val="00AC6395"/>
    <w:rsid w:val="00AD1D61"/>
    <w:rsid w:val="00AD697F"/>
    <w:rsid w:val="00AD6AE0"/>
    <w:rsid w:val="00AD6CB1"/>
    <w:rsid w:val="00AE059B"/>
    <w:rsid w:val="00AE5F2C"/>
    <w:rsid w:val="00AF07AE"/>
    <w:rsid w:val="00AF6386"/>
    <w:rsid w:val="00B01FDE"/>
    <w:rsid w:val="00B03B39"/>
    <w:rsid w:val="00B064CA"/>
    <w:rsid w:val="00B073CB"/>
    <w:rsid w:val="00B13F5E"/>
    <w:rsid w:val="00B14A16"/>
    <w:rsid w:val="00B1506C"/>
    <w:rsid w:val="00B17F18"/>
    <w:rsid w:val="00B21506"/>
    <w:rsid w:val="00B223E6"/>
    <w:rsid w:val="00B24C5E"/>
    <w:rsid w:val="00B31855"/>
    <w:rsid w:val="00B34744"/>
    <w:rsid w:val="00B3539C"/>
    <w:rsid w:val="00B37330"/>
    <w:rsid w:val="00B403CD"/>
    <w:rsid w:val="00B41748"/>
    <w:rsid w:val="00B43430"/>
    <w:rsid w:val="00B46A3C"/>
    <w:rsid w:val="00B47687"/>
    <w:rsid w:val="00B50A2C"/>
    <w:rsid w:val="00B521B1"/>
    <w:rsid w:val="00B52DE5"/>
    <w:rsid w:val="00B540FD"/>
    <w:rsid w:val="00B61CF1"/>
    <w:rsid w:val="00B622F3"/>
    <w:rsid w:val="00B63B63"/>
    <w:rsid w:val="00B700C6"/>
    <w:rsid w:val="00B71A0B"/>
    <w:rsid w:val="00B72028"/>
    <w:rsid w:val="00B7460A"/>
    <w:rsid w:val="00B81912"/>
    <w:rsid w:val="00B82B28"/>
    <w:rsid w:val="00B83243"/>
    <w:rsid w:val="00B8731F"/>
    <w:rsid w:val="00B87346"/>
    <w:rsid w:val="00B92CF1"/>
    <w:rsid w:val="00B93088"/>
    <w:rsid w:val="00B933F0"/>
    <w:rsid w:val="00B93F26"/>
    <w:rsid w:val="00B97101"/>
    <w:rsid w:val="00BA2D92"/>
    <w:rsid w:val="00BA71FD"/>
    <w:rsid w:val="00BA7231"/>
    <w:rsid w:val="00BB401B"/>
    <w:rsid w:val="00BC101F"/>
    <w:rsid w:val="00BC24C7"/>
    <w:rsid w:val="00BC2768"/>
    <w:rsid w:val="00BC2DEA"/>
    <w:rsid w:val="00BC4977"/>
    <w:rsid w:val="00BC721E"/>
    <w:rsid w:val="00BD17AE"/>
    <w:rsid w:val="00BD4660"/>
    <w:rsid w:val="00BD4AE6"/>
    <w:rsid w:val="00BD5ED9"/>
    <w:rsid w:val="00BD6810"/>
    <w:rsid w:val="00BE2901"/>
    <w:rsid w:val="00BE3E55"/>
    <w:rsid w:val="00BF3FEB"/>
    <w:rsid w:val="00BF480B"/>
    <w:rsid w:val="00BF55B6"/>
    <w:rsid w:val="00C0141A"/>
    <w:rsid w:val="00C02406"/>
    <w:rsid w:val="00C06B01"/>
    <w:rsid w:val="00C102C3"/>
    <w:rsid w:val="00C11AC9"/>
    <w:rsid w:val="00C14129"/>
    <w:rsid w:val="00C20307"/>
    <w:rsid w:val="00C205F1"/>
    <w:rsid w:val="00C21ED7"/>
    <w:rsid w:val="00C31B03"/>
    <w:rsid w:val="00C336D8"/>
    <w:rsid w:val="00C37A56"/>
    <w:rsid w:val="00C43489"/>
    <w:rsid w:val="00C45CF1"/>
    <w:rsid w:val="00C46136"/>
    <w:rsid w:val="00C50333"/>
    <w:rsid w:val="00C504D6"/>
    <w:rsid w:val="00C507BB"/>
    <w:rsid w:val="00C526F9"/>
    <w:rsid w:val="00C53733"/>
    <w:rsid w:val="00C54C43"/>
    <w:rsid w:val="00C56ACD"/>
    <w:rsid w:val="00C621F0"/>
    <w:rsid w:val="00C65DA7"/>
    <w:rsid w:val="00C71751"/>
    <w:rsid w:val="00C80A79"/>
    <w:rsid w:val="00C86116"/>
    <w:rsid w:val="00C869F9"/>
    <w:rsid w:val="00C87724"/>
    <w:rsid w:val="00C966DE"/>
    <w:rsid w:val="00CA7493"/>
    <w:rsid w:val="00CB068B"/>
    <w:rsid w:val="00CB06A5"/>
    <w:rsid w:val="00CB0FF9"/>
    <w:rsid w:val="00CB1AC8"/>
    <w:rsid w:val="00CB497D"/>
    <w:rsid w:val="00CB590B"/>
    <w:rsid w:val="00CC2635"/>
    <w:rsid w:val="00CC2F28"/>
    <w:rsid w:val="00CC5F1A"/>
    <w:rsid w:val="00CC7B27"/>
    <w:rsid w:val="00CD3D13"/>
    <w:rsid w:val="00CE0870"/>
    <w:rsid w:val="00CE28F9"/>
    <w:rsid w:val="00CE2E6D"/>
    <w:rsid w:val="00CE3B9B"/>
    <w:rsid w:val="00CF097A"/>
    <w:rsid w:val="00CF0E31"/>
    <w:rsid w:val="00CF11C7"/>
    <w:rsid w:val="00CF37D5"/>
    <w:rsid w:val="00CF7667"/>
    <w:rsid w:val="00D03715"/>
    <w:rsid w:val="00D04099"/>
    <w:rsid w:val="00D0499A"/>
    <w:rsid w:val="00D07154"/>
    <w:rsid w:val="00D24761"/>
    <w:rsid w:val="00D32614"/>
    <w:rsid w:val="00D34145"/>
    <w:rsid w:val="00D4017A"/>
    <w:rsid w:val="00D41E07"/>
    <w:rsid w:val="00D46A0F"/>
    <w:rsid w:val="00D503D5"/>
    <w:rsid w:val="00D521F6"/>
    <w:rsid w:val="00D57DC5"/>
    <w:rsid w:val="00D60F85"/>
    <w:rsid w:val="00D61C84"/>
    <w:rsid w:val="00D628CB"/>
    <w:rsid w:val="00D6442B"/>
    <w:rsid w:val="00D66646"/>
    <w:rsid w:val="00D73739"/>
    <w:rsid w:val="00D74052"/>
    <w:rsid w:val="00D77F54"/>
    <w:rsid w:val="00D875BD"/>
    <w:rsid w:val="00DA0D7A"/>
    <w:rsid w:val="00DA1BA8"/>
    <w:rsid w:val="00DA2BBA"/>
    <w:rsid w:val="00DA6AB9"/>
    <w:rsid w:val="00DB12E7"/>
    <w:rsid w:val="00DB2FD9"/>
    <w:rsid w:val="00DB54C4"/>
    <w:rsid w:val="00DC0C88"/>
    <w:rsid w:val="00DD05AD"/>
    <w:rsid w:val="00DD08E6"/>
    <w:rsid w:val="00DD17C8"/>
    <w:rsid w:val="00DD7505"/>
    <w:rsid w:val="00DE17F8"/>
    <w:rsid w:val="00DE1EB5"/>
    <w:rsid w:val="00DE1F0D"/>
    <w:rsid w:val="00DE22D1"/>
    <w:rsid w:val="00DF2D47"/>
    <w:rsid w:val="00DF3DCD"/>
    <w:rsid w:val="00E0082E"/>
    <w:rsid w:val="00E025EF"/>
    <w:rsid w:val="00E03817"/>
    <w:rsid w:val="00E041A3"/>
    <w:rsid w:val="00E060CD"/>
    <w:rsid w:val="00E130F0"/>
    <w:rsid w:val="00E170FB"/>
    <w:rsid w:val="00E2014E"/>
    <w:rsid w:val="00E21544"/>
    <w:rsid w:val="00E2486E"/>
    <w:rsid w:val="00E262AD"/>
    <w:rsid w:val="00E26DE6"/>
    <w:rsid w:val="00E2711B"/>
    <w:rsid w:val="00E322BB"/>
    <w:rsid w:val="00E354CB"/>
    <w:rsid w:val="00E42F13"/>
    <w:rsid w:val="00E453AA"/>
    <w:rsid w:val="00E466FC"/>
    <w:rsid w:val="00E50887"/>
    <w:rsid w:val="00E54725"/>
    <w:rsid w:val="00E62295"/>
    <w:rsid w:val="00E62F5C"/>
    <w:rsid w:val="00E6476A"/>
    <w:rsid w:val="00E6570C"/>
    <w:rsid w:val="00E6696D"/>
    <w:rsid w:val="00E70975"/>
    <w:rsid w:val="00E768BF"/>
    <w:rsid w:val="00E82333"/>
    <w:rsid w:val="00E8273F"/>
    <w:rsid w:val="00E82A6D"/>
    <w:rsid w:val="00E875F4"/>
    <w:rsid w:val="00E912B1"/>
    <w:rsid w:val="00E92D19"/>
    <w:rsid w:val="00E951FB"/>
    <w:rsid w:val="00E96FEF"/>
    <w:rsid w:val="00E97522"/>
    <w:rsid w:val="00EA0EFF"/>
    <w:rsid w:val="00EA15DA"/>
    <w:rsid w:val="00EB3061"/>
    <w:rsid w:val="00EB4A68"/>
    <w:rsid w:val="00EB4F6F"/>
    <w:rsid w:val="00EB5603"/>
    <w:rsid w:val="00EB776C"/>
    <w:rsid w:val="00EC0E35"/>
    <w:rsid w:val="00EC26B4"/>
    <w:rsid w:val="00EC464A"/>
    <w:rsid w:val="00EC5C0A"/>
    <w:rsid w:val="00ED55AC"/>
    <w:rsid w:val="00ED678F"/>
    <w:rsid w:val="00EE4051"/>
    <w:rsid w:val="00F00854"/>
    <w:rsid w:val="00F04423"/>
    <w:rsid w:val="00F056DD"/>
    <w:rsid w:val="00F05973"/>
    <w:rsid w:val="00F05998"/>
    <w:rsid w:val="00F10596"/>
    <w:rsid w:val="00F16E60"/>
    <w:rsid w:val="00F17077"/>
    <w:rsid w:val="00F20245"/>
    <w:rsid w:val="00F25C04"/>
    <w:rsid w:val="00F27400"/>
    <w:rsid w:val="00F34CC4"/>
    <w:rsid w:val="00F42B77"/>
    <w:rsid w:val="00F4519D"/>
    <w:rsid w:val="00F46A5F"/>
    <w:rsid w:val="00F47C0B"/>
    <w:rsid w:val="00F5512D"/>
    <w:rsid w:val="00F56D94"/>
    <w:rsid w:val="00F56F2C"/>
    <w:rsid w:val="00F606A7"/>
    <w:rsid w:val="00F60E58"/>
    <w:rsid w:val="00F61FE5"/>
    <w:rsid w:val="00F67C62"/>
    <w:rsid w:val="00F70391"/>
    <w:rsid w:val="00F76C63"/>
    <w:rsid w:val="00F80019"/>
    <w:rsid w:val="00F90DAD"/>
    <w:rsid w:val="00F93CDF"/>
    <w:rsid w:val="00F95A27"/>
    <w:rsid w:val="00FA1631"/>
    <w:rsid w:val="00FA19D1"/>
    <w:rsid w:val="00FA3773"/>
    <w:rsid w:val="00FA4B64"/>
    <w:rsid w:val="00FA5163"/>
    <w:rsid w:val="00FA6205"/>
    <w:rsid w:val="00FA6F11"/>
    <w:rsid w:val="00FB1673"/>
    <w:rsid w:val="00FB36BB"/>
    <w:rsid w:val="00FB71F7"/>
    <w:rsid w:val="00FB7C4B"/>
    <w:rsid w:val="00FC2BDC"/>
    <w:rsid w:val="00FC2DBF"/>
    <w:rsid w:val="00FC44AB"/>
    <w:rsid w:val="00FC4979"/>
    <w:rsid w:val="00FC5CA3"/>
    <w:rsid w:val="00FD25AB"/>
    <w:rsid w:val="00FD373F"/>
    <w:rsid w:val="00FD58FF"/>
    <w:rsid w:val="00FD7863"/>
    <w:rsid w:val="00FE652B"/>
    <w:rsid w:val="00FE6868"/>
    <w:rsid w:val="00FF18D3"/>
    <w:rsid w:val="00FF26E0"/>
    <w:rsid w:val="00FF2A66"/>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7FB9"/>
  <w15:chartTrackingRefBased/>
  <w15:docId w15:val="{B0A911B1-B469-4DF9-AE95-977A521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4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2">
    <w:name w:val="heading 2"/>
    <w:basedOn w:val="Normal"/>
    <w:link w:val="Heading2Char"/>
    <w:uiPriority w:val="9"/>
    <w:qFormat/>
    <w:rsid w:val="0003223D"/>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03223D"/>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46"/>
    <w:pPr>
      <w:ind w:left="720"/>
      <w:contextualSpacing/>
    </w:pPr>
  </w:style>
  <w:style w:type="paragraph" w:styleId="FootnoteText">
    <w:name w:val="footnote text"/>
    <w:basedOn w:val="Normal"/>
    <w:link w:val="FootnoteTextChar"/>
    <w:uiPriority w:val="99"/>
    <w:unhideWhenUsed/>
    <w:rsid w:val="00144746"/>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44746"/>
    <w:rPr>
      <w:rFonts w:ascii="Times New Roman" w:hAnsi="Times New Roman"/>
      <w:sz w:val="20"/>
      <w:szCs w:val="20"/>
    </w:rPr>
  </w:style>
  <w:style w:type="character" w:styleId="FootnoteReference">
    <w:name w:val="footnote reference"/>
    <w:basedOn w:val="DefaultParagraphFont"/>
    <w:uiPriority w:val="99"/>
    <w:semiHidden/>
    <w:unhideWhenUsed/>
    <w:rsid w:val="00144746"/>
    <w:rPr>
      <w:vertAlign w:val="superscript"/>
    </w:rPr>
  </w:style>
  <w:style w:type="character" w:styleId="CommentReference">
    <w:name w:val="annotation reference"/>
    <w:basedOn w:val="DefaultParagraphFont"/>
    <w:uiPriority w:val="99"/>
    <w:semiHidden/>
    <w:unhideWhenUsed/>
    <w:rsid w:val="00C621F0"/>
    <w:rPr>
      <w:sz w:val="16"/>
      <w:szCs w:val="16"/>
    </w:rPr>
  </w:style>
  <w:style w:type="paragraph" w:styleId="CommentText">
    <w:name w:val="annotation text"/>
    <w:basedOn w:val="Normal"/>
    <w:link w:val="CommentTextChar"/>
    <w:uiPriority w:val="99"/>
    <w:semiHidden/>
    <w:unhideWhenUsed/>
    <w:rsid w:val="00C621F0"/>
  </w:style>
  <w:style w:type="character" w:customStyle="1" w:styleId="CommentTextChar">
    <w:name w:val="Comment Text Char"/>
    <w:basedOn w:val="DefaultParagraphFont"/>
    <w:link w:val="CommentText"/>
    <w:uiPriority w:val="99"/>
    <w:semiHidden/>
    <w:rsid w:val="00C621F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1F0"/>
    <w:rPr>
      <w:b/>
      <w:bCs/>
    </w:rPr>
  </w:style>
  <w:style w:type="character" w:customStyle="1" w:styleId="CommentSubjectChar">
    <w:name w:val="Comment Subject Char"/>
    <w:basedOn w:val="CommentTextChar"/>
    <w:link w:val="CommentSubject"/>
    <w:uiPriority w:val="99"/>
    <w:semiHidden/>
    <w:rsid w:val="00C621F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62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F0"/>
    <w:rPr>
      <w:rFonts w:ascii="Segoe UI" w:eastAsiaTheme="minorEastAsia" w:hAnsi="Segoe UI" w:cs="Segoe UI"/>
      <w:sz w:val="18"/>
      <w:szCs w:val="18"/>
    </w:rPr>
  </w:style>
  <w:style w:type="paragraph" w:customStyle="1" w:styleId="Level1">
    <w:name w:val="Level 1"/>
    <w:uiPriority w:val="99"/>
    <w:rsid w:val="00F60E58"/>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C6E3E"/>
    <w:pPr>
      <w:tabs>
        <w:tab w:val="center" w:pos="4680"/>
        <w:tab w:val="right" w:pos="9360"/>
      </w:tabs>
    </w:pPr>
  </w:style>
  <w:style w:type="character" w:customStyle="1" w:styleId="HeaderChar">
    <w:name w:val="Header Char"/>
    <w:basedOn w:val="DefaultParagraphFont"/>
    <w:link w:val="Header"/>
    <w:uiPriority w:val="99"/>
    <w:rsid w:val="000C6E3E"/>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C6E3E"/>
    <w:pPr>
      <w:tabs>
        <w:tab w:val="center" w:pos="4680"/>
        <w:tab w:val="right" w:pos="9360"/>
      </w:tabs>
    </w:pPr>
  </w:style>
  <w:style w:type="character" w:customStyle="1" w:styleId="FooterChar">
    <w:name w:val="Footer Char"/>
    <w:basedOn w:val="DefaultParagraphFont"/>
    <w:link w:val="Footer"/>
    <w:uiPriority w:val="99"/>
    <w:rsid w:val="000C6E3E"/>
    <w:rPr>
      <w:rFonts w:ascii="Times New Roman" w:eastAsiaTheme="minorEastAsia" w:hAnsi="Times New Roman" w:cs="Times New Roman"/>
      <w:sz w:val="20"/>
      <w:szCs w:val="20"/>
    </w:rPr>
  </w:style>
  <w:style w:type="paragraph" w:styleId="BodyText">
    <w:name w:val="Body Text"/>
    <w:basedOn w:val="Normal"/>
    <w:link w:val="BodyTextChar"/>
    <w:rsid w:val="00F93CDF"/>
    <w:pPr>
      <w:widowControl/>
      <w:autoSpaceDE/>
      <w:autoSpaceDN/>
      <w:adjustRightInd/>
      <w:spacing w:before="240"/>
    </w:pPr>
    <w:rPr>
      <w:rFonts w:eastAsia="Times New Roman"/>
      <w:sz w:val="24"/>
      <w:szCs w:val="24"/>
    </w:rPr>
  </w:style>
  <w:style w:type="character" w:customStyle="1" w:styleId="BodyTextChar">
    <w:name w:val="Body Text Char"/>
    <w:basedOn w:val="DefaultParagraphFont"/>
    <w:link w:val="BodyText"/>
    <w:rsid w:val="00F93CDF"/>
    <w:rPr>
      <w:rFonts w:ascii="Times New Roman" w:eastAsia="Times New Roman" w:hAnsi="Times New Roman" w:cs="Times New Roman"/>
      <w:sz w:val="24"/>
      <w:szCs w:val="24"/>
    </w:rPr>
  </w:style>
  <w:style w:type="character" w:customStyle="1" w:styleId="cohighlightpoints">
    <w:name w:val="co_highlightpoints"/>
    <w:basedOn w:val="DefaultParagraphFont"/>
    <w:rsid w:val="000E7E16"/>
  </w:style>
  <w:style w:type="character" w:customStyle="1" w:styleId="Heading2Char">
    <w:name w:val="Heading 2 Char"/>
    <w:basedOn w:val="DefaultParagraphFont"/>
    <w:link w:val="Heading2"/>
    <w:uiPriority w:val="9"/>
    <w:rsid w:val="000322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22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223D"/>
    <w:rPr>
      <w:color w:val="0000FF"/>
      <w:u w:val="single"/>
    </w:rPr>
  </w:style>
  <w:style w:type="paragraph" w:styleId="Revision">
    <w:name w:val="Revision"/>
    <w:hidden/>
    <w:uiPriority w:val="99"/>
    <w:semiHidden/>
    <w:rsid w:val="00900A78"/>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9123">
      <w:bodyDiv w:val="1"/>
      <w:marLeft w:val="0"/>
      <w:marRight w:val="0"/>
      <w:marTop w:val="0"/>
      <w:marBottom w:val="0"/>
      <w:divBdr>
        <w:top w:val="none" w:sz="0" w:space="0" w:color="auto"/>
        <w:left w:val="none" w:sz="0" w:space="0" w:color="auto"/>
        <w:bottom w:val="none" w:sz="0" w:space="0" w:color="auto"/>
        <w:right w:val="none" w:sz="0" w:space="0" w:color="auto"/>
      </w:divBdr>
    </w:div>
    <w:div w:id="473916095">
      <w:bodyDiv w:val="1"/>
      <w:marLeft w:val="0"/>
      <w:marRight w:val="0"/>
      <w:marTop w:val="0"/>
      <w:marBottom w:val="0"/>
      <w:divBdr>
        <w:top w:val="none" w:sz="0" w:space="0" w:color="auto"/>
        <w:left w:val="none" w:sz="0" w:space="0" w:color="auto"/>
        <w:bottom w:val="none" w:sz="0" w:space="0" w:color="auto"/>
        <w:right w:val="none" w:sz="0" w:space="0" w:color="auto"/>
      </w:divBdr>
    </w:div>
    <w:div w:id="669793999">
      <w:bodyDiv w:val="1"/>
      <w:marLeft w:val="0"/>
      <w:marRight w:val="0"/>
      <w:marTop w:val="0"/>
      <w:marBottom w:val="0"/>
      <w:divBdr>
        <w:top w:val="none" w:sz="0" w:space="0" w:color="auto"/>
        <w:left w:val="none" w:sz="0" w:space="0" w:color="auto"/>
        <w:bottom w:val="none" w:sz="0" w:space="0" w:color="auto"/>
        <w:right w:val="none" w:sz="0" w:space="0" w:color="auto"/>
      </w:divBdr>
    </w:div>
    <w:div w:id="12084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A5DE-DC66-4993-9F8B-4C532741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Christy</dc:creator>
  <cp:keywords/>
  <dc:description/>
  <cp:lastModifiedBy>Andrew</cp:lastModifiedBy>
  <cp:revision>12</cp:revision>
  <cp:lastPrinted>2018-04-23T14:47:00Z</cp:lastPrinted>
  <dcterms:created xsi:type="dcterms:W3CDTF">2019-01-30T19:44:00Z</dcterms:created>
  <dcterms:modified xsi:type="dcterms:W3CDTF">2021-03-25T19:46:00Z</dcterms:modified>
</cp:coreProperties>
</file>