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629F" w14:textId="77777777" w:rsidR="0088277B" w:rsidRPr="00C87DDD" w:rsidRDefault="0088277B" w:rsidP="0088277B">
      <w:pPr>
        <w:jc w:val="center"/>
        <w:rPr>
          <w:b/>
          <w:bCs/>
          <w:sz w:val="24"/>
          <w:szCs w:val="24"/>
        </w:rPr>
      </w:pPr>
      <w:r w:rsidRPr="00C87DDD">
        <w:rPr>
          <w:sz w:val="24"/>
          <w:szCs w:val="24"/>
          <w:lang w:val="en-CA"/>
        </w:rPr>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7FA04367" w14:textId="44A141CB" w:rsidR="0088277B" w:rsidRPr="00C87DDD" w:rsidRDefault="0088277B" w:rsidP="0088277B">
      <w:pPr>
        <w:jc w:val="center"/>
        <w:rPr>
          <w:b/>
          <w:bCs/>
          <w:sz w:val="24"/>
          <w:szCs w:val="24"/>
        </w:rPr>
      </w:pPr>
      <w:r w:rsidRPr="00C87DDD">
        <w:rPr>
          <w:b/>
          <w:bCs/>
          <w:sz w:val="24"/>
          <w:szCs w:val="24"/>
        </w:rPr>
        <w:t xml:space="preserve">FOR </w:t>
      </w:r>
      <w:commentRangeStart w:id="0"/>
      <w:r w:rsidR="001C5154" w:rsidRPr="001C5154">
        <w:rPr>
          <w:b/>
          <w:bCs/>
          <w:color w:val="FF0000"/>
          <w:sz w:val="24"/>
          <w:szCs w:val="24"/>
        </w:rPr>
        <w:t>COUNTY NAME</w:t>
      </w:r>
      <w:commentRangeEnd w:id="0"/>
      <w:r w:rsidR="001C5154">
        <w:rPr>
          <w:rStyle w:val="CommentReference"/>
        </w:rPr>
        <w:commentReference w:id="0"/>
      </w:r>
    </w:p>
    <w:p w14:paraId="4246B7DC" w14:textId="77777777" w:rsidR="0088277B" w:rsidRPr="00C87DDD" w:rsidRDefault="0088277B" w:rsidP="0088277B">
      <w:pPr>
        <w:rPr>
          <w:b/>
          <w:bCs/>
          <w:sz w:val="24"/>
          <w:szCs w:val="24"/>
        </w:rPr>
      </w:pPr>
    </w:p>
    <w:p w14:paraId="2E084D10" w14:textId="77777777" w:rsidR="0088277B" w:rsidRPr="00C87DDD" w:rsidRDefault="0088277B" w:rsidP="0088277B">
      <w:pPr>
        <w:jc w:val="center"/>
        <w:rPr>
          <w:b/>
          <w:bCs/>
          <w:sz w:val="24"/>
          <w:szCs w:val="24"/>
          <w:u w:val="single"/>
        </w:rPr>
      </w:pPr>
      <w:r w:rsidRPr="00C87DDD">
        <w:rPr>
          <w:b/>
          <w:bCs/>
          <w:sz w:val="24"/>
          <w:szCs w:val="24"/>
          <w:u w:val="single"/>
        </w:rPr>
        <w:t>CRIMINAL DIVISION</w:t>
      </w:r>
    </w:p>
    <w:p w14:paraId="0F8125FF" w14:textId="77777777" w:rsidR="0088277B" w:rsidRPr="00C87DDD" w:rsidRDefault="0088277B" w:rsidP="0088277B">
      <w:pPr>
        <w:rPr>
          <w:b/>
          <w:bCs/>
          <w:sz w:val="24"/>
          <w:szCs w:val="24"/>
        </w:rPr>
      </w:pPr>
    </w:p>
    <w:p w14:paraId="689B708A" w14:textId="77777777" w:rsidR="0088277B" w:rsidRPr="00C87DDD" w:rsidRDefault="0088277B" w:rsidP="0088277B">
      <w:pPr>
        <w:rPr>
          <w:b/>
          <w:bCs/>
          <w:sz w:val="24"/>
          <w:szCs w:val="24"/>
        </w:rPr>
      </w:pPr>
      <w:r w:rsidRPr="00C87DDD">
        <w:rPr>
          <w:b/>
          <w:bCs/>
          <w:sz w:val="24"/>
          <w:szCs w:val="24"/>
        </w:rPr>
        <w:t>COMMONWEALTH OF PENNSYLVANIA</w:t>
      </w:r>
      <w:r w:rsidRPr="00C87DDD">
        <w:rPr>
          <w:b/>
          <w:bCs/>
          <w:sz w:val="24"/>
          <w:szCs w:val="24"/>
        </w:rPr>
        <w:tab/>
        <w:t>)</w:t>
      </w:r>
    </w:p>
    <w:p w14:paraId="2E395439" w14:textId="77777777" w:rsidR="0088277B" w:rsidRPr="00C87DDD" w:rsidRDefault="0088277B" w:rsidP="0088277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6860CC5F" w14:textId="6C17478F" w:rsidR="0088277B" w:rsidRPr="00C87DDD" w:rsidRDefault="0088277B" w:rsidP="0088277B">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sidR="00A41276">
        <w:rPr>
          <w:b/>
          <w:bCs/>
          <w:color w:val="FF0000"/>
          <w:sz w:val="24"/>
          <w:szCs w:val="24"/>
        </w:rPr>
        <w:t>#############</w:t>
      </w:r>
    </w:p>
    <w:p w14:paraId="648D4528" w14:textId="77777777" w:rsidR="0088277B" w:rsidRPr="00C87DDD" w:rsidRDefault="0088277B" w:rsidP="0088277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1AA2F7E9" w14:textId="0640424B" w:rsidR="0088277B" w:rsidRPr="00C87DDD" w:rsidRDefault="001C5154" w:rsidP="0088277B">
      <w:pPr>
        <w:rPr>
          <w:b/>
          <w:bCs/>
          <w:sz w:val="24"/>
          <w:szCs w:val="24"/>
        </w:rPr>
      </w:pPr>
      <w:r>
        <w:rPr>
          <w:b/>
          <w:bCs/>
          <w:color w:val="FF0000"/>
          <w:sz w:val="24"/>
          <w:szCs w:val="24"/>
        </w:rPr>
        <w:t>JOHN DOE</w:t>
      </w:r>
      <w:r>
        <w:rPr>
          <w:b/>
          <w:bCs/>
          <w:color w:val="FF0000"/>
          <w:sz w:val="24"/>
          <w:szCs w:val="24"/>
        </w:rPr>
        <w:tab/>
      </w:r>
      <w:r w:rsidR="0088277B" w:rsidRPr="00C87DDD">
        <w:rPr>
          <w:b/>
          <w:bCs/>
          <w:sz w:val="24"/>
          <w:szCs w:val="24"/>
        </w:rPr>
        <w:tab/>
      </w:r>
      <w:r w:rsidR="0088277B" w:rsidRPr="00C87DDD">
        <w:rPr>
          <w:b/>
          <w:bCs/>
          <w:sz w:val="24"/>
          <w:szCs w:val="24"/>
        </w:rPr>
        <w:tab/>
      </w:r>
      <w:r w:rsidR="0088277B" w:rsidRPr="00C87DDD">
        <w:rPr>
          <w:b/>
          <w:bCs/>
          <w:sz w:val="24"/>
          <w:szCs w:val="24"/>
        </w:rPr>
        <w:tab/>
      </w:r>
      <w:r w:rsidR="00B975AA">
        <w:rPr>
          <w:b/>
          <w:bCs/>
          <w:sz w:val="24"/>
          <w:szCs w:val="24"/>
        </w:rPr>
        <w:tab/>
      </w:r>
      <w:r w:rsidR="00B975AA">
        <w:rPr>
          <w:b/>
          <w:bCs/>
          <w:sz w:val="24"/>
          <w:szCs w:val="24"/>
        </w:rPr>
        <w:tab/>
      </w:r>
      <w:r w:rsidR="0088277B" w:rsidRPr="00C87DDD">
        <w:rPr>
          <w:b/>
          <w:bCs/>
          <w:sz w:val="24"/>
          <w:szCs w:val="24"/>
        </w:rPr>
        <w:t>)</w:t>
      </w:r>
    </w:p>
    <w:p w14:paraId="790D5A17" w14:textId="77777777" w:rsidR="0088277B" w:rsidRPr="00C87DDD" w:rsidRDefault="0088277B" w:rsidP="0088277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10462A41" w14:textId="77777777" w:rsidR="0088277B" w:rsidRPr="00C87DDD" w:rsidRDefault="0088277B" w:rsidP="0088277B">
      <w:pPr>
        <w:rPr>
          <w:sz w:val="24"/>
          <w:szCs w:val="24"/>
        </w:rPr>
      </w:pPr>
      <w:r w:rsidRPr="00C87DDD">
        <w:rPr>
          <w:b/>
          <w:bCs/>
          <w:sz w:val="24"/>
          <w:szCs w:val="24"/>
        </w:rPr>
        <w:t>__________________________________________)</w:t>
      </w:r>
    </w:p>
    <w:p w14:paraId="6ECFC9DD" w14:textId="77777777" w:rsidR="00F8752F" w:rsidRPr="0011014E" w:rsidRDefault="00F8752F" w:rsidP="00F8752F">
      <w:pPr>
        <w:rPr>
          <w:sz w:val="24"/>
          <w:szCs w:val="24"/>
        </w:rPr>
      </w:pPr>
    </w:p>
    <w:p w14:paraId="348023B7" w14:textId="77777777" w:rsidR="006A029D" w:rsidRDefault="006A029D" w:rsidP="00F8752F">
      <w:pPr>
        <w:jc w:val="center"/>
        <w:rPr>
          <w:b/>
          <w:bCs/>
          <w:sz w:val="24"/>
          <w:szCs w:val="24"/>
          <w:u w:val="single"/>
        </w:rPr>
      </w:pPr>
      <w:r>
        <w:rPr>
          <w:b/>
          <w:bCs/>
          <w:sz w:val="24"/>
          <w:szCs w:val="24"/>
          <w:u w:val="single"/>
        </w:rPr>
        <w:t xml:space="preserve">MOTION TO SUSPEND PAYMENTS OF COURT </w:t>
      </w:r>
    </w:p>
    <w:p w14:paraId="32E6E3D8" w14:textId="77777777" w:rsidR="00F8752F" w:rsidRPr="0011014E" w:rsidRDefault="00F046C5" w:rsidP="00F8752F">
      <w:pPr>
        <w:jc w:val="center"/>
        <w:rPr>
          <w:sz w:val="24"/>
          <w:szCs w:val="24"/>
        </w:rPr>
      </w:pPr>
      <w:r>
        <w:rPr>
          <w:b/>
          <w:bCs/>
          <w:sz w:val="24"/>
          <w:szCs w:val="24"/>
          <w:u w:val="single"/>
        </w:rPr>
        <w:t>FINES AND COSTS</w:t>
      </w:r>
    </w:p>
    <w:p w14:paraId="5EBFB06E" w14:textId="77777777" w:rsidR="00F8752F" w:rsidRPr="0011014E" w:rsidRDefault="00F8752F" w:rsidP="00F8752F">
      <w:pPr>
        <w:rPr>
          <w:sz w:val="24"/>
          <w:szCs w:val="24"/>
        </w:rPr>
      </w:pPr>
    </w:p>
    <w:p w14:paraId="7AE0596E" w14:textId="0281E9AC" w:rsidR="00F81625" w:rsidRDefault="00F8752F" w:rsidP="00A733FA">
      <w:pPr>
        <w:spacing w:line="480" w:lineRule="auto"/>
        <w:rPr>
          <w:sz w:val="24"/>
          <w:szCs w:val="24"/>
        </w:rPr>
      </w:pPr>
      <w:r w:rsidRPr="0011014E">
        <w:rPr>
          <w:sz w:val="24"/>
          <w:szCs w:val="24"/>
        </w:rPr>
        <w:tab/>
      </w:r>
      <w:r w:rsidR="00A41276">
        <w:rPr>
          <w:sz w:val="24"/>
          <w:szCs w:val="24"/>
        </w:rPr>
        <w:t xml:space="preserve">Defendant </w:t>
      </w:r>
      <w:r w:rsidR="00031799">
        <w:rPr>
          <w:color w:val="FF0000"/>
          <w:sz w:val="24"/>
          <w:szCs w:val="24"/>
        </w:rPr>
        <w:t>JOHN DOE</w:t>
      </w:r>
      <w:r w:rsidR="00A733FA">
        <w:rPr>
          <w:sz w:val="24"/>
          <w:szCs w:val="24"/>
        </w:rPr>
        <w:t>, through counsel, hereby moves this Honorable Court to temporarily suspend his obligation to pay court fines and costs in this matter</w:t>
      </w:r>
      <w:r w:rsidR="00B82557">
        <w:rPr>
          <w:sz w:val="24"/>
          <w:szCs w:val="24"/>
        </w:rPr>
        <w:t xml:space="preserve"> for </w:t>
      </w:r>
      <w:r w:rsidR="004B48F7">
        <w:rPr>
          <w:sz w:val="24"/>
          <w:szCs w:val="24"/>
        </w:rPr>
        <w:t xml:space="preserve">a period of </w:t>
      </w:r>
      <w:r w:rsidR="00B82557">
        <w:rPr>
          <w:sz w:val="24"/>
          <w:szCs w:val="24"/>
        </w:rPr>
        <w:t>six months</w:t>
      </w:r>
      <w:r w:rsidR="00EF4BDE">
        <w:rPr>
          <w:sz w:val="24"/>
          <w:szCs w:val="24"/>
        </w:rPr>
        <w:t xml:space="preserve"> pursuant to Pa.R.Crim.P. 706</w:t>
      </w:r>
      <w:r w:rsidR="00A733FA">
        <w:rPr>
          <w:sz w:val="24"/>
          <w:szCs w:val="24"/>
        </w:rPr>
        <w:t>, and as grounds therefor avers as follows:</w:t>
      </w:r>
    </w:p>
    <w:p w14:paraId="0BD3B944" w14:textId="77777777" w:rsidR="006D14E3" w:rsidRPr="006D14E3" w:rsidRDefault="006D14E3" w:rsidP="006D14E3">
      <w:pPr>
        <w:pStyle w:val="ListParagraph"/>
        <w:numPr>
          <w:ilvl w:val="0"/>
          <w:numId w:val="4"/>
        </w:numPr>
        <w:spacing w:line="480" w:lineRule="auto"/>
        <w:jc w:val="center"/>
        <w:rPr>
          <w:b/>
          <w:sz w:val="24"/>
          <w:szCs w:val="24"/>
        </w:rPr>
      </w:pPr>
      <w:r>
        <w:rPr>
          <w:b/>
          <w:sz w:val="24"/>
          <w:szCs w:val="24"/>
        </w:rPr>
        <w:t>Background</w:t>
      </w:r>
    </w:p>
    <w:p w14:paraId="5477132F" w14:textId="65859C48" w:rsidR="006378A3" w:rsidRDefault="006378A3" w:rsidP="006378A3">
      <w:pPr>
        <w:pStyle w:val="Level1"/>
        <w:numPr>
          <w:ilvl w:val="0"/>
          <w:numId w:val="3"/>
        </w:numPr>
        <w:tabs>
          <w:tab w:val="left" w:pos="720"/>
        </w:tabs>
        <w:spacing w:line="480" w:lineRule="auto"/>
        <w:ind w:hanging="720"/>
      </w:pPr>
      <w:r>
        <w:t xml:space="preserve">As a result of his criminal conviction in this matter, Mr. </w:t>
      </w:r>
      <w:r w:rsidR="00031799">
        <w:rPr>
          <w:color w:val="FF0000"/>
        </w:rPr>
        <w:t>DOE</w:t>
      </w:r>
      <w:r w:rsidR="00A41276">
        <w:t xml:space="preserve"> owes </w:t>
      </w:r>
      <w:r w:rsidR="00A41276" w:rsidRPr="00A41276">
        <w:rPr>
          <w:color w:val="FF0000"/>
        </w:rPr>
        <w:t xml:space="preserve">TOTAL </w:t>
      </w:r>
      <w:r w:rsidR="000612D5">
        <w:rPr>
          <w:color w:val="FF0000"/>
        </w:rPr>
        <w:t>#</w:t>
      </w:r>
      <w:r w:rsidR="00A41276" w:rsidRPr="00A41276">
        <w:rPr>
          <w:color w:val="FF0000"/>
        </w:rPr>
        <w:t>AMOUNT DUE</w:t>
      </w:r>
      <w:r w:rsidR="000612D5">
        <w:rPr>
          <w:color w:val="FF0000"/>
        </w:rPr>
        <w:t>#</w:t>
      </w:r>
      <w:r w:rsidR="00EF4BDE" w:rsidRPr="00A41276">
        <w:rPr>
          <w:color w:val="FF0000"/>
        </w:rPr>
        <w:t xml:space="preserve"> </w:t>
      </w:r>
      <w:r w:rsidR="00EF4BDE">
        <w:t xml:space="preserve">in fines and costs. </w:t>
      </w:r>
      <w:commentRangeStart w:id="1"/>
      <w:r w:rsidR="0045333D">
        <w:rPr>
          <w:color w:val="FF0000"/>
        </w:rPr>
        <w:t>PAYMENT AND EMPLOYMENT HISTORY.</w:t>
      </w:r>
      <w:r w:rsidR="0045333D">
        <w:t xml:space="preserve"> </w:t>
      </w:r>
      <w:commentRangeEnd w:id="1"/>
      <w:r w:rsidR="0045333D">
        <w:rPr>
          <w:rStyle w:val="CommentReference"/>
        </w:rPr>
        <w:commentReference w:id="1"/>
      </w:r>
      <w:r w:rsidR="00C8450F">
        <w:t xml:space="preserve"> </w:t>
      </w:r>
    </w:p>
    <w:p w14:paraId="4A55D7CB" w14:textId="3686F359" w:rsidR="00385645" w:rsidRDefault="00A0280A" w:rsidP="00385645">
      <w:pPr>
        <w:pStyle w:val="Level1"/>
        <w:numPr>
          <w:ilvl w:val="0"/>
          <w:numId w:val="3"/>
        </w:numPr>
        <w:tabs>
          <w:tab w:val="left" w:pos="720"/>
        </w:tabs>
        <w:spacing w:line="480" w:lineRule="auto"/>
        <w:ind w:hanging="720"/>
      </w:pPr>
      <w:r>
        <w:t xml:space="preserve">Mr. </w:t>
      </w:r>
      <w:r w:rsidR="00031799">
        <w:rPr>
          <w:color w:val="FF0000"/>
        </w:rPr>
        <w:t>DOE</w:t>
      </w:r>
      <w:r w:rsidR="00EF4BDE">
        <w:t xml:space="preserve"> is</w:t>
      </w:r>
      <w:r w:rsidR="000A4495">
        <w:t xml:space="preserve"> in dire financial circumstances and</w:t>
      </w:r>
      <w:r w:rsidR="00EF4BDE">
        <w:t xml:space="preserve"> currently unable to pay any amount toward his court</w:t>
      </w:r>
      <w:r>
        <w:t xml:space="preserve"> fines and costs, let alone </w:t>
      </w:r>
      <w:r w:rsidR="000612D5">
        <w:rPr>
          <w:color w:val="FF0000"/>
        </w:rPr>
        <w:t>#AMOUNT</w:t>
      </w:r>
      <w:r w:rsidRPr="00A0280A">
        <w:rPr>
          <w:color w:val="FF0000"/>
        </w:rPr>
        <w:t>#</w:t>
      </w:r>
      <w:r w:rsidR="00EF4BDE">
        <w:t xml:space="preserve"> per month. Since his release f</w:t>
      </w:r>
      <w:r w:rsidR="00E23BA1">
        <w:t xml:space="preserve">rom jail in this matter on </w:t>
      </w:r>
      <w:r w:rsidR="00E23BA1" w:rsidRPr="00E23BA1">
        <w:rPr>
          <w:color w:val="FF0000"/>
        </w:rPr>
        <w:t>DATE RELEASED</w:t>
      </w:r>
      <w:r w:rsidR="00EF4BDE">
        <w:t>, he has been</w:t>
      </w:r>
      <w:r w:rsidR="00E23BA1">
        <w:t xml:space="preserve"> </w:t>
      </w:r>
      <w:commentRangeStart w:id="2"/>
      <w:r w:rsidR="00E23BA1" w:rsidRPr="00E23BA1">
        <w:rPr>
          <w:color w:val="FF0000"/>
        </w:rPr>
        <w:t>RESIDENCE</w:t>
      </w:r>
      <w:commentRangeEnd w:id="2"/>
      <w:r w:rsidR="00885AAE">
        <w:rPr>
          <w:color w:val="FF0000"/>
        </w:rPr>
        <w:t>/HOUSING</w:t>
      </w:r>
      <w:r w:rsidR="00E23BA1">
        <w:rPr>
          <w:rStyle w:val="CommentReference"/>
        </w:rPr>
        <w:commentReference w:id="2"/>
      </w:r>
      <w:r w:rsidR="00EF4BDE">
        <w:t xml:space="preserve">. </w:t>
      </w:r>
    </w:p>
    <w:p w14:paraId="4E3F30BD" w14:textId="4CB53F45" w:rsidR="006378A3" w:rsidRPr="00F95DDC" w:rsidRDefault="00F95DDC" w:rsidP="006378A3">
      <w:pPr>
        <w:pStyle w:val="Level1"/>
        <w:numPr>
          <w:ilvl w:val="0"/>
          <w:numId w:val="3"/>
        </w:numPr>
        <w:tabs>
          <w:tab w:val="left" w:pos="720"/>
        </w:tabs>
        <w:spacing w:line="480" w:lineRule="auto"/>
        <w:ind w:hanging="720"/>
        <w:rPr>
          <w:color w:val="FF0000"/>
        </w:rPr>
      </w:pPr>
      <w:commentRangeStart w:id="3"/>
      <w:r w:rsidRPr="00F95DDC">
        <w:rPr>
          <w:color w:val="FF0000"/>
        </w:rPr>
        <w:t>EMPLOYMENT HISTORY</w:t>
      </w:r>
      <w:r w:rsidR="005D297E" w:rsidRPr="00F95DDC">
        <w:rPr>
          <w:color w:val="FF0000"/>
        </w:rPr>
        <w:t xml:space="preserve"> </w:t>
      </w:r>
      <w:commentRangeEnd w:id="3"/>
      <w:r>
        <w:rPr>
          <w:rStyle w:val="CommentReference"/>
        </w:rPr>
        <w:commentReference w:id="3"/>
      </w:r>
    </w:p>
    <w:p w14:paraId="693D995A" w14:textId="6A96558D" w:rsidR="00EF4BDE" w:rsidRPr="00AF13C4" w:rsidRDefault="00AF13C4" w:rsidP="006378A3">
      <w:pPr>
        <w:pStyle w:val="Level1"/>
        <w:numPr>
          <w:ilvl w:val="0"/>
          <w:numId w:val="3"/>
        </w:numPr>
        <w:tabs>
          <w:tab w:val="left" w:pos="720"/>
        </w:tabs>
        <w:spacing w:line="480" w:lineRule="auto"/>
        <w:ind w:hanging="720"/>
        <w:rPr>
          <w:color w:val="FF0000"/>
        </w:rPr>
      </w:pPr>
      <w:commentRangeStart w:id="4"/>
      <w:r w:rsidRPr="00AF13C4">
        <w:rPr>
          <w:color w:val="FF0000"/>
        </w:rPr>
        <w:t>DISABILITY</w:t>
      </w:r>
      <w:r w:rsidR="00DF7D00" w:rsidRPr="00AF13C4">
        <w:rPr>
          <w:color w:val="FF0000"/>
        </w:rPr>
        <w:t xml:space="preserve"> </w:t>
      </w:r>
      <w:commentRangeEnd w:id="4"/>
      <w:r>
        <w:rPr>
          <w:rStyle w:val="CommentReference"/>
        </w:rPr>
        <w:commentReference w:id="4"/>
      </w:r>
    </w:p>
    <w:p w14:paraId="7B30F19A" w14:textId="6FACEFF2" w:rsidR="000A4495" w:rsidRPr="00474BA5" w:rsidRDefault="00474BA5" w:rsidP="006378A3">
      <w:pPr>
        <w:pStyle w:val="Level1"/>
        <w:numPr>
          <w:ilvl w:val="0"/>
          <w:numId w:val="3"/>
        </w:numPr>
        <w:tabs>
          <w:tab w:val="left" w:pos="720"/>
        </w:tabs>
        <w:spacing w:line="480" w:lineRule="auto"/>
        <w:ind w:hanging="720"/>
        <w:rPr>
          <w:color w:val="FF0000"/>
        </w:rPr>
      </w:pPr>
      <w:commentRangeStart w:id="5"/>
      <w:r w:rsidRPr="00474BA5">
        <w:rPr>
          <w:color w:val="FF0000"/>
        </w:rPr>
        <w:t>SOCIAL SECURITY</w:t>
      </w:r>
      <w:commentRangeEnd w:id="5"/>
      <w:r>
        <w:rPr>
          <w:rStyle w:val="CommentReference"/>
        </w:rPr>
        <w:commentReference w:id="5"/>
      </w:r>
    </w:p>
    <w:p w14:paraId="1FB18DF8" w14:textId="11B13FA5" w:rsidR="00B82557" w:rsidRDefault="00B53406" w:rsidP="00B82557">
      <w:pPr>
        <w:pStyle w:val="Level1"/>
        <w:numPr>
          <w:ilvl w:val="0"/>
          <w:numId w:val="3"/>
        </w:numPr>
        <w:tabs>
          <w:tab w:val="left" w:pos="720"/>
        </w:tabs>
        <w:spacing w:line="480" w:lineRule="auto"/>
        <w:ind w:hanging="720"/>
      </w:pPr>
      <w:commentRangeStart w:id="6"/>
      <w:r w:rsidRPr="00B53406">
        <w:rPr>
          <w:color w:val="FF0000"/>
        </w:rPr>
        <w:t xml:space="preserve">FINANCIAL ASSETS AND SOCIAL ASSISTANCE </w:t>
      </w:r>
      <w:commentRangeEnd w:id="6"/>
      <w:r>
        <w:rPr>
          <w:rStyle w:val="CommentReference"/>
        </w:rPr>
        <w:commentReference w:id="6"/>
      </w:r>
    </w:p>
    <w:p w14:paraId="79A021A8" w14:textId="77777777" w:rsidR="00B82557" w:rsidRPr="006D14E3" w:rsidRDefault="006D14E3" w:rsidP="006D14E3">
      <w:pPr>
        <w:pStyle w:val="Level1"/>
        <w:numPr>
          <w:ilvl w:val="0"/>
          <w:numId w:val="4"/>
        </w:numPr>
        <w:tabs>
          <w:tab w:val="left" w:pos="720"/>
        </w:tabs>
        <w:spacing w:line="480" w:lineRule="auto"/>
        <w:jc w:val="center"/>
        <w:rPr>
          <w:b/>
        </w:rPr>
      </w:pPr>
      <w:r>
        <w:rPr>
          <w:b/>
        </w:rPr>
        <w:t>Argument</w:t>
      </w:r>
    </w:p>
    <w:p w14:paraId="0F381D93" w14:textId="77777777" w:rsidR="00B242EB" w:rsidRPr="00B242EB" w:rsidRDefault="00CB12BC" w:rsidP="00CB12BC">
      <w:pPr>
        <w:pStyle w:val="Level1"/>
        <w:numPr>
          <w:ilvl w:val="0"/>
          <w:numId w:val="3"/>
        </w:numPr>
        <w:tabs>
          <w:tab w:val="left" w:pos="720"/>
        </w:tabs>
        <w:spacing w:line="480" w:lineRule="auto"/>
        <w:ind w:hanging="720"/>
      </w:pPr>
      <w:r>
        <w:t xml:space="preserve">When the Court sets a payment plan for a defendant who is unable to pay the full amount </w:t>
      </w:r>
      <w:r>
        <w:lastRenderedPageBreak/>
        <w:t xml:space="preserve">of fines and costs in one remittance, it must set a payment plan that it “deems to be </w:t>
      </w:r>
      <w:bookmarkStart w:id="7" w:name="706."/>
      <w:r>
        <w:t>just and practicable, taking into account the financial resources of the defendant and the nature of the burden its payments will impose</w:t>
      </w:r>
      <w:bookmarkEnd w:id="7"/>
      <w:r>
        <w:t xml:space="preserve">.” </w:t>
      </w:r>
      <w:commentRangeStart w:id="8"/>
      <w:r>
        <w:t xml:space="preserve">Pa.R.Crim.P. 706(B). </w:t>
      </w:r>
      <w:commentRangeEnd w:id="8"/>
      <w:r w:rsidR="00DE21C7">
        <w:rPr>
          <w:rStyle w:val="CommentReference"/>
        </w:rPr>
        <w:commentReference w:id="8"/>
      </w:r>
      <w:r>
        <w:t xml:space="preserve">Such a payment plan must permit the defendant to “make payments in reasonable installments.” </w:t>
      </w:r>
      <w:hyperlink r:id="rId10" w:anchor="co_pp_sp_162_161" w:history="1">
        <w:r w:rsidRPr="004E4CA1">
          <w:rPr>
            <w:rFonts w:eastAsia="Times New Roman"/>
            <w:i/>
            <w:iCs/>
          </w:rPr>
          <w:t>Commonwealth ex rel. Parrish v. Cliff,</w:t>
        </w:r>
        <w:r w:rsidRPr="004E4CA1">
          <w:rPr>
            <w:rFonts w:eastAsia="Times New Roman"/>
          </w:rPr>
          <w:t> 304 A.2d 158, 161 (1973)</w:t>
        </w:r>
      </w:hyperlink>
      <w:r>
        <w:rPr>
          <w:rFonts w:eastAsia="Times New Roman"/>
        </w:rPr>
        <w:t xml:space="preserve">. </w:t>
      </w:r>
    </w:p>
    <w:p w14:paraId="76D34779" w14:textId="1ABB6D7D" w:rsidR="00CB12BC" w:rsidRDefault="005517C6" w:rsidP="00CB12BC">
      <w:pPr>
        <w:pStyle w:val="Level1"/>
        <w:numPr>
          <w:ilvl w:val="0"/>
          <w:numId w:val="3"/>
        </w:numPr>
        <w:tabs>
          <w:tab w:val="left" w:pos="720"/>
        </w:tabs>
        <w:spacing w:line="480" w:lineRule="auto"/>
        <w:ind w:hanging="720"/>
      </w:pPr>
      <w:r>
        <w:rPr>
          <w:rFonts w:eastAsia="Times New Roman"/>
        </w:rPr>
        <w:t xml:space="preserve">Because Mr. </w:t>
      </w:r>
      <w:r w:rsidR="00031799">
        <w:rPr>
          <w:rFonts w:eastAsia="Times New Roman"/>
          <w:color w:val="FF0000"/>
        </w:rPr>
        <w:t>DOE</w:t>
      </w:r>
      <w:r w:rsidR="00B242EB" w:rsidRPr="005517C6">
        <w:rPr>
          <w:rFonts w:eastAsia="Times New Roman"/>
          <w:color w:val="FF0000"/>
        </w:rPr>
        <w:t xml:space="preserve"> </w:t>
      </w:r>
      <w:r w:rsidR="00B242EB">
        <w:rPr>
          <w:rFonts w:eastAsia="Times New Roman"/>
        </w:rPr>
        <w:t>is now requesting a change to his payment plan, he bears the burden of showing that his “</w:t>
      </w:r>
      <w:r w:rsidR="00B242EB">
        <w:t xml:space="preserve">financial condition has deteriorated to the extent that the defendant is without the means to meet the payment schedule.” Pa.R.Crim.P. 706(D). As described above, Mr. </w:t>
      </w:r>
      <w:r w:rsidR="00031799">
        <w:rPr>
          <w:color w:val="FF0000"/>
        </w:rPr>
        <w:t>DOE</w:t>
      </w:r>
      <w:r w:rsidR="00274263">
        <w:t xml:space="preserve"> </w:t>
      </w:r>
      <w:r w:rsidR="00B242EB">
        <w:t xml:space="preserve">is </w:t>
      </w:r>
      <w:commentRangeStart w:id="9"/>
      <w:r w:rsidR="00274263" w:rsidRPr="00274263">
        <w:rPr>
          <w:color w:val="FF0000"/>
        </w:rPr>
        <w:t>EXPLANATION OF NEED</w:t>
      </w:r>
      <w:commentRangeEnd w:id="9"/>
      <w:r w:rsidR="00274263">
        <w:rPr>
          <w:rStyle w:val="CommentReference"/>
        </w:rPr>
        <w:commentReference w:id="9"/>
      </w:r>
      <w:r w:rsidR="00274263">
        <w:t xml:space="preserve">. </w:t>
      </w:r>
      <w:r w:rsidR="00A9703C">
        <w:t xml:space="preserve"> </w:t>
      </w:r>
      <w:r w:rsidR="00B242EB">
        <w:rPr>
          <w:i/>
        </w:rPr>
        <w:t>See Commonwealth</w:t>
      </w:r>
      <w:r w:rsidR="00B242EB" w:rsidRPr="00667804">
        <w:rPr>
          <w:i/>
        </w:rPr>
        <w:t xml:space="preserve"> v. Eggers</w:t>
      </w:r>
      <w:r w:rsidR="00B242EB" w:rsidRPr="00667804">
        <w:t>, 742 A.2d 174</w:t>
      </w:r>
      <w:r w:rsidR="00B242EB">
        <w:t>, 176 n.1 (Pa. Super. Ct. 1999) (receiving public assistance (e.g., food stamps or Medicaid) and the services of the public defender’s office “invite the presumption of indigence.”).</w:t>
      </w:r>
      <w:r w:rsidR="00A35626">
        <w:t xml:space="preserve"> No evidence rebuts these presumptions, and </w:t>
      </w:r>
      <w:r w:rsidR="00A9703C">
        <w:t xml:space="preserve">Mr. </w:t>
      </w:r>
      <w:r w:rsidR="00031799">
        <w:rPr>
          <w:color w:val="FF0000"/>
        </w:rPr>
        <w:t>DOE</w:t>
      </w:r>
      <w:r w:rsidR="0019582F">
        <w:t xml:space="preserve"> </w:t>
      </w:r>
      <w:r w:rsidR="00E06A92">
        <w:t xml:space="preserve">satisfies </w:t>
      </w:r>
      <w:r w:rsidR="0019582F">
        <w:t xml:space="preserve">the requirements of Rule 706 to have his payment plan modified. </w:t>
      </w:r>
    </w:p>
    <w:p w14:paraId="2269DA34" w14:textId="5A1C27C2" w:rsidR="0019582F" w:rsidRDefault="00A9703C" w:rsidP="0019582F">
      <w:pPr>
        <w:pStyle w:val="Level1"/>
        <w:numPr>
          <w:ilvl w:val="0"/>
          <w:numId w:val="3"/>
        </w:numPr>
        <w:tabs>
          <w:tab w:val="left" w:pos="720"/>
        </w:tabs>
        <w:spacing w:line="480" w:lineRule="auto"/>
        <w:ind w:hanging="720"/>
      </w:pPr>
      <w:r>
        <w:t xml:space="preserve">Mr. </w:t>
      </w:r>
      <w:r w:rsidR="00031799">
        <w:rPr>
          <w:color w:val="FF0000"/>
        </w:rPr>
        <w:t>DOE</w:t>
      </w:r>
      <w:r w:rsidR="00A713DD">
        <w:t xml:space="preserve"> respectfully requests that the Court suspend any requirement that he make</w:t>
      </w:r>
      <w:r w:rsidR="0019582F">
        <w:t xml:space="preserve"> payments </w:t>
      </w:r>
      <w:r w:rsidR="00A713DD">
        <w:t xml:space="preserve">toward his fines and costs </w:t>
      </w:r>
      <w:r w:rsidR="0019582F">
        <w:t xml:space="preserve">for </w:t>
      </w:r>
      <w:commentRangeStart w:id="10"/>
      <w:r w:rsidR="0019582F">
        <w:t>a period of six months</w:t>
      </w:r>
      <w:commentRangeEnd w:id="10"/>
      <w:r w:rsidR="00010049">
        <w:rPr>
          <w:rStyle w:val="CommentReference"/>
        </w:rPr>
        <w:commentReference w:id="10"/>
      </w:r>
      <w:r w:rsidR="00A713DD">
        <w:t>. The</w:t>
      </w:r>
      <w:r w:rsidR="0019582F">
        <w:t xml:space="preserve"> Superior Court </w:t>
      </w:r>
      <w:r w:rsidR="0019582F" w:rsidRPr="0019582F">
        <w:t>has held that Rule 706 enforces the constitutional</w:t>
      </w:r>
      <w:r w:rsidR="000C386C">
        <w:t xml:space="preserve"> requirement that there is a</w:t>
      </w:r>
      <w:r w:rsidR="0019582F" w:rsidRPr="0019582F">
        <w:t xml:space="preserve"> “duty of paying costs ‘only against those who actually become able to meet it without hardship.’” </w:t>
      </w:r>
      <w:r w:rsidR="0019582F" w:rsidRPr="0019582F">
        <w:rPr>
          <w:i/>
        </w:rPr>
        <w:t>Commonwealth v. Hernandez</w:t>
      </w:r>
      <w:r w:rsidR="0019582F" w:rsidRPr="0019582F">
        <w:t xml:space="preserve">, 917 A.2d 332, 337 (Pa. Super. Ct. 2007) (quoting </w:t>
      </w:r>
      <w:r w:rsidR="0019582F" w:rsidRPr="004402BC">
        <w:rPr>
          <w:i/>
        </w:rPr>
        <w:t>Fuller v. Oregon</w:t>
      </w:r>
      <w:r w:rsidR="0019582F" w:rsidRPr="0019582F">
        <w:t xml:space="preserve">, 417 U.S. 40, 54 (1974)). </w:t>
      </w:r>
      <w:r w:rsidR="0019582F">
        <w:t xml:space="preserve">In making this </w:t>
      </w:r>
      <w:r w:rsidR="004B48F7">
        <w:t>ruling</w:t>
      </w:r>
      <w:r w:rsidR="0019582F" w:rsidRPr="0019582F">
        <w:t xml:space="preserve">, the </w:t>
      </w:r>
      <w:r w:rsidR="0019582F" w:rsidRPr="0019582F">
        <w:rPr>
          <w:i/>
        </w:rPr>
        <w:t>Hernandez</w:t>
      </w:r>
      <w:r w:rsidR="0019582F" w:rsidRPr="0019582F">
        <w:t xml:space="preserve"> court cited with approval </w:t>
      </w:r>
      <w:r w:rsidR="0019582F" w:rsidRPr="0019582F">
        <w:rPr>
          <w:i/>
        </w:rPr>
        <w:t>Alexander v. Johnson</w:t>
      </w:r>
      <w:r w:rsidR="0019582F" w:rsidRPr="0019582F">
        <w:t>, 742 F.2d 117, 124 (4th Cir. 1984), which held that a court must consider “the other demands on [the defendant’s] own and family</w:t>
      </w:r>
      <w:r w:rsidR="00A713DD">
        <w:t>’</w:t>
      </w:r>
      <w:r w:rsidR="0019582F" w:rsidRPr="0019582F">
        <w:t xml:space="preserve">s finances, and the hardships he or his family will endure if repayment is required. The purpose of this inquiry is to assure repayment is not required as long as he remains indigent.” </w:t>
      </w:r>
    </w:p>
    <w:p w14:paraId="0C75CC8F" w14:textId="5BE8A633" w:rsidR="00010049" w:rsidRDefault="00010049" w:rsidP="00A35626">
      <w:pPr>
        <w:pStyle w:val="Level1"/>
        <w:numPr>
          <w:ilvl w:val="0"/>
          <w:numId w:val="3"/>
        </w:numPr>
        <w:tabs>
          <w:tab w:val="left" w:pos="720"/>
        </w:tabs>
        <w:spacing w:line="480" w:lineRule="auto"/>
        <w:ind w:hanging="360"/>
      </w:pPr>
      <w:r>
        <w:lastRenderedPageBreak/>
        <w:t xml:space="preserve">That Mr. </w:t>
      </w:r>
      <w:r>
        <w:rPr>
          <w:color w:val="FF0000"/>
        </w:rPr>
        <w:t xml:space="preserve">DOE </w:t>
      </w:r>
      <w:r>
        <w:t xml:space="preserve">has some money </w:t>
      </w:r>
      <w:r>
        <w:rPr>
          <w:color w:val="FF0000"/>
        </w:rPr>
        <w:t xml:space="preserve">SOURCE OF </w:t>
      </w:r>
      <w:commentRangeStart w:id="11"/>
      <w:r>
        <w:rPr>
          <w:color w:val="FF0000"/>
        </w:rPr>
        <w:t>MONEY</w:t>
      </w:r>
      <w:r>
        <w:t xml:space="preserve"> </w:t>
      </w:r>
      <w:commentRangeEnd w:id="11"/>
      <w:r>
        <w:rPr>
          <w:rStyle w:val="CommentReference"/>
        </w:rPr>
        <w:commentReference w:id="11"/>
      </w:r>
      <w:r>
        <w:t xml:space="preserve">does not, as a matter of law, confer on him the financial ability to pay his LFOs if he lacks the ability to meet his basic life needs. If a defendant has no “financial assets [or] liabilities” and has been “living from hand to mouth,” a court imposing a fine lacks any evidence supporting a finding of ability to pay the fine. </w:t>
      </w:r>
      <w:r>
        <w:rPr>
          <w:i/>
        </w:rPr>
        <w:t>Commonwealth</w:t>
      </w:r>
      <w:r w:rsidRPr="00667804">
        <w:rPr>
          <w:i/>
        </w:rPr>
        <w:t xml:space="preserve"> v. Gaskin</w:t>
      </w:r>
      <w:r w:rsidRPr="00667804">
        <w:t>, 472 A.2d 1154, 1157-58</w:t>
      </w:r>
      <w:r>
        <w:t xml:space="preserve"> (Pa. Super. Ct. 1984)</w:t>
      </w:r>
      <w:r w:rsidR="00E76230">
        <w:t xml:space="preserve">; </w:t>
      </w:r>
      <w:r w:rsidR="00E76230">
        <w:rPr>
          <w:i/>
        </w:rPr>
        <w:t>see also</w:t>
      </w:r>
      <w:r w:rsidR="00E76230">
        <w:t xml:space="preserve"> </w:t>
      </w:r>
      <w:r w:rsidR="00E76230" w:rsidRPr="00667804">
        <w:rPr>
          <w:i/>
        </w:rPr>
        <w:t>Eggers</w:t>
      </w:r>
      <w:r w:rsidR="00E76230" w:rsidRPr="00667804">
        <w:t xml:space="preserve">, 742 A.2d </w:t>
      </w:r>
      <w:r w:rsidR="00E76230">
        <w:t>at 176 n.1 (defendant receiving means-based public assistance is presumed unable to pay).</w:t>
      </w:r>
      <w:r>
        <w:t xml:space="preserve"> In the in forma pauperis context,</w:t>
      </w:r>
      <w:r>
        <w:rPr>
          <w:rStyle w:val="FootnoteReference"/>
        </w:rPr>
        <w:footnoteReference w:id="1"/>
      </w:r>
      <w:r>
        <w:t xml:space="preserve"> the Superior Court has explained that the dispositive question is not whether a defendant is “unable to pay the costs but whether they are in poverty. If they are in poverty, it follows that they are unable to pay the costs, and their petition should be granted.” </w:t>
      </w:r>
      <w:r>
        <w:rPr>
          <w:i/>
        </w:rPr>
        <w:t xml:space="preserve">Gerlitzki v. </w:t>
      </w:r>
      <w:r w:rsidRPr="00667804">
        <w:rPr>
          <w:i/>
        </w:rPr>
        <w:t>Feldser</w:t>
      </w:r>
      <w:r w:rsidRPr="00667804">
        <w:t>, 307 A.2d 307, 308</w:t>
      </w:r>
      <w:r>
        <w:t xml:space="preserve"> (Pa. Super. Ct. 1973) (en banc). In other words, an indigent individual is—as a matter of law—</w:t>
      </w:r>
      <w:r>
        <w:rPr>
          <w:i/>
        </w:rPr>
        <w:t>unable</w:t>
      </w:r>
      <w:r>
        <w:t xml:space="preserve"> to pay. </w:t>
      </w:r>
      <w:r>
        <w:rPr>
          <w:i/>
        </w:rPr>
        <w:t>See Schoepple v. Schoepple</w:t>
      </w:r>
      <w:r>
        <w:t>, 361 A.2d 665, 667 (Pa. Super Ct. 1976) (en banc)</w:t>
      </w:r>
      <w:r w:rsidRPr="003E6C62">
        <w:t xml:space="preserve"> </w:t>
      </w:r>
      <w:r>
        <w:t>(“[O]ne in poverty will not be able to pay costs.”).</w:t>
      </w:r>
    </w:p>
    <w:p w14:paraId="69F91D05" w14:textId="28FFA86D" w:rsidR="00010049" w:rsidRDefault="00010049" w:rsidP="00010049">
      <w:pPr>
        <w:pStyle w:val="Level1"/>
        <w:numPr>
          <w:ilvl w:val="0"/>
          <w:numId w:val="3"/>
        </w:numPr>
        <w:tabs>
          <w:tab w:val="left" w:pos="720"/>
        </w:tabs>
        <w:spacing w:line="480" w:lineRule="auto"/>
        <w:ind w:hanging="720"/>
      </w:pPr>
      <w:r w:rsidRPr="00AD4FC7">
        <w:t xml:space="preserve">The Supreme Court of Pennsylvania has adopted </w:t>
      </w:r>
      <w:r>
        <w:t xml:space="preserve">this approach to evaluating </w:t>
      </w:r>
      <w:r w:rsidR="00647615">
        <w:t>indigence</w:t>
      </w:r>
      <w:r w:rsidRPr="00AD4FC7">
        <w:t xml:space="preserve">, </w:t>
      </w:r>
      <w:r>
        <w:t>explaining that</w:t>
      </w:r>
      <w:r w:rsidRPr="00AD4FC7">
        <w:t xml:space="preserve"> a person is unable to pay</w:t>
      </w:r>
      <w:r>
        <w:t xml:space="preserve"> </w:t>
      </w:r>
      <w:r w:rsidRPr="00AD4FC7">
        <w:t xml:space="preserve">if he could afford to do so “only by sacrificing some of the items and services which are necessary for his day-to-day existence . . .  </w:t>
      </w:r>
      <w:r w:rsidRPr="00AD4FC7">
        <w:lastRenderedPageBreak/>
        <w:t xml:space="preserve">despite the fact that he may have some ‘excess’ income or unencumbered assets.” </w:t>
      </w:r>
      <w:r w:rsidRPr="00AD4FC7">
        <w:rPr>
          <w:i/>
        </w:rPr>
        <w:t>Stein Enterprises, Inc. v. Golla</w:t>
      </w:r>
      <w:r w:rsidRPr="00AD4FC7">
        <w:t>, 426 A.2d 1129, 1132 (Pa. 1981)</w:t>
      </w:r>
      <w:r>
        <w:t>.</w:t>
      </w:r>
      <w:r w:rsidR="00647615">
        <w:t xml:space="preserve"> </w:t>
      </w:r>
      <w:r w:rsidR="00647615">
        <w:rPr>
          <w:color w:val="FF0000"/>
        </w:rPr>
        <w:t>EXAMPLES OF HOW THE DEFENDANT CANNOT MEET BASIC LIFE NEEDS.</w:t>
      </w:r>
      <w:r w:rsidRPr="00AD4FC7">
        <w:t xml:space="preserve"> </w:t>
      </w:r>
      <w:commentRangeStart w:id="12"/>
      <w:r>
        <w:t xml:space="preserve">Moreover, Mr. </w:t>
      </w:r>
      <w:r>
        <w:rPr>
          <w:color w:val="FF0000"/>
        </w:rPr>
        <w:t xml:space="preserve">DOE </w:t>
      </w:r>
      <w:r>
        <w:t>is well below the federal poverty guidelines, which only underscores that he lacks the ability to make any payments to the Court.</w:t>
      </w:r>
      <w:commentRangeEnd w:id="12"/>
      <w:r>
        <w:rPr>
          <w:rStyle w:val="CommentReference"/>
        </w:rPr>
        <w:commentReference w:id="12"/>
      </w:r>
    </w:p>
    <w:p w14:paraId="521D2078" w14:textId="0DC001BD" w:rsidR="00A713DD" w:rsidRDefault="004402BC" w:rsidP="00E55D0B">
      <w:pPr>
        <w:pStyle w:val="Level1"/>
        <w:numPr>
          <w:ilvl w:val="0"/>
          <w:numId w:val="3"/>
        </w:numPr>
        <w:tabs>
          <w:tab w:val="left" w:pos="720"/>
        </w:tabs>
        <w:spacing w:line="480" w:lineRule="auto"/>
        <w:ind w:hanging="720"/>
      </w:pPr>
      <w:commentRangeStart w:id="13"/>
      <w:r>
        <w:t xml:space="preserve">The </w:t>
      </w:r>
      <w:r w:rsidR="00801C7D">
        <w:t xml:space="preserve">suspension of Mr. </w:t>
      </w:r>
      <w:r w:rsidR="00031799">
        <w:rPr>
          <w:color w:val="FF0000"/>
        </w:rPr>
        <w:t>DOE</w:t>
      </w:r>
      <w:r w:rsidR="00A713DD">
        <w:t>’s payments for six months provides a reasona</w:t>
      </w:r>
      <w:r w:rsidR="00801C7D">
        <w:t xml:space="preserve">ble time period for Mr. </w:t>
      </w:r>
      <w:r w:rsidR="00031799">
        <w:rPr>
          <w:color w:val="FF0000"/>
        </w:rPr>
        <w:t>DOE</w:t>
      </w:r>
      <w:r w:rsidR="00A713DD">
        <w:t xml:space="preserve"> to secure employment and get back on his feet financially. According to the</w:t>
      </w:r>
      <w:r w:rsidR="0019582F">
        <w:t xml:space="preserve"> U.S. Department of Labor’s Bureau of Labor Statistics</w:t>
      </w:r>
      <w:r w:rsidR="00A713DD">
        <w:t>,</w:t>
      </w:r>
      <w:r w:rsidR="000C386C">
        <w:t xml:space="preserve"> </w:t>
      </w:r>
      <w:r w:rsidR="0019582F">
        <w:t xml:space="preserve">the average length of unemployment is </w:t>
      </w:r>
      <w:r w:rsidR="00EA65E4">
        <w:t xml:space="preserve">approximately </w:t>
      </w:r>
      <w:r w:rsidR="00B6629F">
        <w:t xml:space="preserve">six months, and Mr. </w:t>
      </w:r>
      <w:r w:rsidR="00031799">
        <w:rPr>
          <w:color w:val="FF0000"/>
        </w:rPr>
        <w:t>DOE</w:t>
      </w:r>
      <w:r w:rsidR="0019582F">
        <w:t xml:space="preserve"> left jail with a felony conviction only one month ago.</w:t>
      </w:r>
      <w:r w:rsidR="00F046C5">
        <w:t xml:space="preserve"> </w:t>
      </w:r>
      <w:r w:rsidR="00F046C5">
        <w:rPr>
          <w:i/>
        </w:rPr>
        <w:t xml:space="preserve">See </w:t>
      </w:r>
      <w:r w:rsidR="00F046C5">
        <w:t xml:space="preserve">Exhibit </w:t>
      </w:r>
      <w:r w:rsidR="004F5379">
        <w:t>E, U.S. Dep’t of Labor Bureau of Labor Statistics, Unemployed Persons by Duration of Employment.</w:t>
      </w:r>
      <w:commentRangeEnd w:id="13"/>
      <w:r w:rsidR="00010049">
        <w:rPr>
          <w:rStyle w:val="CommentReference"/>
        </w:rPr>
        <w:commentReference w:id="13"/>
      </w:r>
      <w:r w:rsidR="0019582F">
        <w:t xml:space="preserve"> </w:t>
      </w:r>
      <w:r w:rsidR="00A713DD">
        <w:t>In addition,</w:t>
      </w:r>
      <w:r w:rsidR="00B6629F">
        <w:t xml:space="preserve"> Mr. </w:t>
      </w:r>
      <w:r w:rsidR="00031799">
        <w:rPr>
          <w:color w:val="FF0000"/>
        </w:rPr>
        <w:t xml:space="preserve">DOE </w:t>
      </w:r>
      <w:commentRangeStart w:id="14"/>
      <w:r w:rsidR="00F046C5">
        <w:t xml:space="preserve">should have a decision on his SSI application by that time, which should help better dictate what payment plan, if any, would be appropriate given his circumstances. </w:t>
      </w:r>
      <w:commentRangeEnd w:id="14"/>
      <w:r w:rsidR="00B6629F">
        <w:rPr>
          <w:rStyle w:val="CommentReference"/>
        </w:rPr>
        <w:commentReference w:id="14"/>
      </w:r>
    </w:p>
    <w:p w14:paraId="427375E2" w14:textId="7E74C004" w:rsidR="00FA2BC4" w:rsidRDefault="00E55D0B" w:rsidP="00F046C5">
      <w:pPr>
        <w:pStyle w:val="Level1"/>
        <w:tabs>
          <w:tab w:val="left" w:pos="720"/>
        </w:tabs>
        <w:spacing w:line="480" w:lineRule="auto"/>
        <w:ind w:left="0"/>
      </w:pPr>
      <w:r>
        <w:t>WHEREFORE</w:t>
      </w:r>
      <w:r w:rsidR="00A713DD">
        <w:t xml:space="preserve">, </w:t>
      </w:r>
      <w:r w:rsidR="00B6629F">
        <w:t xml:space="preserve">Mr. </w:t>
      </w:r>
      <w:r w:rsidR="00031799">
        <w:rPr>
          <w:color w:val="FF0000"/>
        </w:rPr>
        <w:t>DOE</w:t>
      </w:r>
      <w:r w:rsidR="00F046C5" w:rsidRPr="00B6629F">
        <w:rPr>
          <w:color w:val="FF0000"/>
        </w:rPr>
        <w:t xml:space="preserve"> </w:t>
      </w:r>
      <w:r w:rsidR="00A713DD">
        <w:t xml:space="preserve">respectfully </w:t>
      </w:r>
      <w:r w:rsidR="00F046C5">
        <w:t>requests that this Honorable Court grant his Motion and suspend his payments for six months. This matter is set for a hearing on</w:t>
      </w:r>
      <w:r w:rsidR="000612D5">
        <w:t xml:space="preserve"> </w:t>
      </w:r>
      <w:r w:rsidR="000612D5" w:rsidRPr="000612D5">
        <w:rPr>
          <w:color w:val="FF0000"/>
        </w:rPr>
        <w:t>HEARING DATE AND TIME</w:t>
      </w:r>
      <w:r w:rsidR="000612D5">
        <w:t xml:space="preserve">, at which time Mr. </w:t>
      </w:r>
      <w:r w:rsidR="00031799">
        <w:rPr>
          <w:color w:val="FF0000"/>
        </w:rPr>
        <w:t>DOE</w:t>
      </w:r>
      <w:r w:rsidR="00F046C5" w:rsidRPr="000612D5">
        <w:rPr>
          <w:color w:val="FF0000"/>
        </w:rPr>
        <w:t xml:space="preserve"> </w:t>
      </w:r>
      <w:r w:rsidR="00F046C5">
        <w:t>will be prepared to present testimony and additional evidence.</w:t>
      </w:r>
    </w:p>
    <w:p w14:paraId="627E3438" w14:textId="77777777" w:rsidR="005223CB" w:rsidRDefault="00D07998" w:rsidP="005223CB">
      <w:pPr>
        <w:spacing w:line="480" w:lineRule="auto"/>
        <w:ind w:left="504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223CB" w:rsidRPr="003046D0">
        <w:rPr>
          <w:sz w:val="24"/>
          <w:szCs w:val="24"/>
        </w:rPr>
        <w:t>Respectfully submitted,</w:t>
      </w:r>
    </w:p>
    <w:p w14:paraId="51993412" w14:textId="77777777" w:rsidR="00EF5AC6" w:rsidRPr="003046D0" w:rsidRDefault="00EF5AC6" w:rsidP="005223CB">
      <w:pPr>
        <w:spacing w:line="480" w:lineRule="auto"/>
        <w:ind w:left="5040" w:firstLine="720"/>
        <w:rPr>
          <w:sz w:val="24"/>
          <w:szCs w:val="24"/>
        </w:rPr>
      </w:pPr>
    </w:p>
    <w:p w14:paraId="1EA62F5F" w14:textId="77777777" w:rsidR="005223CB" w:rsidRPr="003046D0" w:rsidRDefault="005223CB" w:rsidP="005223CB">
      <w:pPr>
        <w:ind w:left="5040" w:firstLine="720"/>
        <w:rPr>
          <w:sz w:val="24"/>
          <w:szCs w:val="24"/>
        </w:rPr>
      </w:pPr>
      <w:r w:rsidRPr="003046D0">
        <w:rPr>
          <w:sz w:val="24"/>
          <w:szCs w:val="24"/>
        </w:rPr>
        <w:t>___________________________</w:t>
      </w:r>
    </w:p>
    <w:p w14:paraId="24C354C2" w14:textId="53C35AFC" w:rsidR="000612D5" w:rsidRPr="00031799" w:rsidRDefault="00436473" w:rsidP="000612D5">
      <w:pPr>
        <w:ind w:left="5760"/>
        <w:rPr>
          <w:color w:val="FF0000"/>
          <w:sz w:val="24"/>
          <w:szCs w:val="24"/>
        </w:rPr>
      </w:pPr>
      <w:r>
        <w:rPr>
          <w:color w:val="FF0000"/>
          <w:sz w:val="24"/>
          <w:szCs w:val="24"/>
        </w:rPr>
        <w:t>[signature block]</w:t>
      </w:r>
      <w:bookmarkStart w:id="15" w:name="_GoBack"/>
      <w:bookmarkEnd w:id="15"/>
    </w:p>
    <w:p w14:paraId="2836EF2B" w14:textId="77777777" w:rsidR="000612D5" w:rsidRPr="003046D0" w:rsidRDefault="000612D5" w:rsidP="000612D5">
      <w:pPr>
        <w:rPr>
          <w:sz w:val="24"/>
          <w:szCs w:val="24"/>
        </w:rPr>
      </w:pPr>
    </w:p>
    <w:p w14:paraId="35CC19C2" w14:textId="77777777" w:rsidR="005223CB" w:rsidRPr="003046D0" w:rsidRDefault="005223CB" w:rsidP="005223CB">
      <w:pPr>
        <w:keepNext/>
        <w:tabs>
          <w:tab w:val="left" w:pos="335"/>
        </w:tabs>
        <w:ind w:left="5760"/>
        <w:jc w:val="both"/>
        <w:rPr>
          <w:sz w:val="24"/>
          <w:szCs w:val="24"/>
        </w:rPr>
      </w:pPr>
    </w:p>
    <w:p w14:paraId="46694294" w14:textId="77777777" w:rsidR="005223CB" w:rsidRDefault="005223CB">
      <w:pPr>
        <w:widowControl/>
        <w:autoSpaceDE/>
        <w:autoSpaceDN/>
        <w:adjustRightInd/>
        <w:spacing w:after="160" w:line="259" w:lineRule="auto"/>
        <w:rPr>
          <w:sz w:val="24"/>
          <w:szCs w:val="24"/>
        </w:rPr>
      </w:pPr>
      <w:r>
        <w:rPr>
          <w:sz w:val="24"/>
          <w:szCs w:val="24"/>
        </w:rPr>
        <w:br w:type="page"/>
      </w:r>
    </w:p>
    <w:p w14:paraId="68FC0F97" w14:textId="33728B74" w:rsidR="000612D5" w:rsidRPr="000612D5" w:rsidRDefault="000612D5" w:rsidP="000612D5">
      <w:pPr>
        <w:widowControl/>
        <w:autoSpaceDE/>
        <w:autoSpaceDN/>
        <w:adjustRightInd/>
        <w:spacing w:after="200" w:line="276" w:lineRule="auto"/>
        <w:rPr>
          <w:sz w:val="24"/>
          <w:szCs w:val="24"/>
        </w:rPr>
      </w:pPr>
      <w:r>
        <w:rPr>
          <w:sz w:val="24"/>
          <w:szCs w:val="24"/>
        </w:rPr>
        <w:lastRenderedPageBreak/>
        <w:t xml:space="preserve">Date: </w:t>
      </w:r>
      <w:r w:rsidRPr="000612D5">
        <w:rPr>
          <w:color w:val="FF0000"/>
          <w:sz w:val="24"/>
          <w:szCs w:val="24"/>
        </w:rPr>
        <w:t>#DATE</w:t>
      </w:r>
      <w:r>
        <w:rPr>
          <w:color w:val="FF0000"/>
          <w:sz w:val="24"/>
          <w:szCs w:val="24"/>
        </w:rPr>
        <w:t>#</w:t>
      </w:r>
    </w:p>
    <w:p w14:paraId="4F2C0580" w14:textId="77777777" w:rsidR="004B48F7" w:rsidRDefault="004B48F7" w:rsidP="004B48F7">
      <w:pPr>
        <w:spacing w:line="480" w:lineRule="auto"/>
        <w:jc w:val="center"/>
        <w:rPr>
          <w:b/>
          <w:sz w:val="24"/>
          <w:szCs w:val="24"/>
        </w:rPr>
      </w:pPr>
      <w:bookmarkStart w:id="16" w:name="OLE_LINK1"/>
      <w:r>
        <w:rPr>
          <w:b/>
          <w:sz w:val="24"/>
          <w:szCs w:val="24"/>
        </w:rPr>
        <w:t>VERIFICATION</w:t>
      </w:r>
    </w:p>
    <w:p w14:paraId="66DBE241" w14:textId="23B18379" w:rsidR="004B48F7" w:rsidRDefault="004B48F7" w:rsidP="004B48F7">
      <w:pPr>
        <w:spacing w:line="480" w:lineRule="auto"/>
        <w:rPr>
          <w:sz w:val="24"/>
          <w:szCs w:val="24"/>
        </w:rPr>
      </w:pPr>
      <w:r>
        <w:rPr>
          <w:sz w:val="24"/>
          <w:szCs w:val="24"/>
        </w:rPr>
        <w:tab/>
        <w:t xml:space="preserve">I, </w:t>
      </w:r>
      <w:r w:rsidR="00031799">
        <w:rPr>
          <w:color w:val="FF0000"/>
          <w:sz w:val="24"/>
          <w:szCs w:val="24"/>
        </w:rPr>
        <w:t>JOHN DOE</w:t>
      </w:r>
      <w:r>
        <w:rPr>
          <w:sz w:val="24"/>
          <w:szCs w:val="24"/>
        </w:rPr>
        <w:t xml:space="preserve">, the Defendant in this matter, hereby verify that the statements set forth in the foregoing Motion are true and correct to the best of my knowledge, information, and belief. I understand that false statements made herein are subject to the penalties of 18 Pa. Cons. Stat. § 4904, relating to unsworn falsification to authorities. </w:t>
      </w:r>
    </w:p>
    <w:p w14:paraId="1C83C0E4" w14:textId="2F24D25A" w:rsidR="004B48F7" w:rsidRDefault="004B48F7" w:rsidP="004B48F7">
      <w:pPr>
        <w:spacing w:line="480" w:lineRule="auto"/>
        <w:rPr>
          <w:sz w:val="24"/>
          <w:szCs w:val="24"/>
        </w:rPr>
      </w:pPr>
      <w:r>
        <w:rPr>
          <w:sz w:val="24"/>
          <w:szCs w:val="24"/>
        </w:rPr>
        <w:t xml:space="preserve">Date: </w:t>
      </w:r>
      <w:r w:rsidR="00A70054" w:rsidRPr="00A70054">
        <w:rPr>
          <w:color w:val="FF0000"/>
          <w:sz w:val="24"/>
          <w:szCs w:val="24"/>
        </w:rPr>
        <w:t>#DATE#</w:t>
      </w:r>
    </w:p>
    <w:p w14:paraId="058BA62D" w14:textId="77777777" w:rsidR="004B48F7" w:rsidRDefault="004B48F7" w:rsidP="004B48F7">
      <w:pPr>
        <w:spacing w:line="480" w:lineRule="auto"/>
        <w:rPr>
          <w:sz w:val="24"/>
          <w:szCs w:val="24"/>
        </w:rPr>
      </w:pPr>
    </w:p>
    <w:p w14:paraId="5972BA6D" w14:textId="77777777" w:rsidR="004B48F7" w:rsidRDefault="004B48F7" w:rsidP="004B48F7">
      <w:pPr>
        <w:rPr>
          <w:sz w:val="24"/>
          <w:szCs w:val="24"/>
        </w:rPr>
      </w:pPr>
      <w:r>
        <w:rPr>
          <w:sz w:val="24"/>
          <w:szCs w:val="24"/>
        </w:rPr>
        <w:t>________________________</w:t>
      </w:r>
    </w:p>
    <w:p w14:paraId="2166DCA3" w14:textId="5F46F378" w:rsidR="004B48F7" w:rsidRPr="00A70054" w:rsidRDefault="00031799" w:rsidP="004B48F7">
      <w:pPr>
        <w:spacing w:line="480" w:lineRule="auto"/>
        <w:rPr>
          <w:color w:val="FF0000"/>
          <w:sz w:val="24"/>
          <w:szCs w:val="24"/>
        </w:rPr>
      </w:pPr>
      <w:r>
        <w:rPr>
          <w:color w:val="FF0000"/>
          <w:sz w:val="24"/>
          <w:szCs w:val="24"/>
        </w:rPr>
        <w:t>JOHN DOE</w:t>
      </w:r>
      <w:r w:rsidR="004B48F7" w:rsidRPr="00A70054">
        <w:rPr>
          <w:color w:val="FF0000"/>
          <w:sz w:val="24"/>
          <w:szCs w:val="24"/>
        </w:rPr>
        <w:t xml:space="preserve"> </w:t>
      </w:r>
    </w:p>
    <w:p w14:paraId="022B286B" w14:textId="77777777" w:rsidR="004B48F7" w:rsidRDefault="004B48F7">
      <w:pPr>
        <w:widowControl/>
        <w:autoSpaceDE/>
        <w:autoSpaceDN/>
        <w:adjustRightInd/>
        <w:spacing w:after="160" w:line="259" w:lineRule="auto"/>
        <w:rPr>
          <w:sz w:val="24"/>
          <w:szCs w:val="24"/>
          <w:lang w:val="en-CA"/>
        </w:rPr>
      </w:pPr>
      <w:r>
        <w:rPr>
          <w:sz w:val="24"/>
          <w:szCs w:val="24"/>
          <w:lang w:val="en-CA"/>
        </w:rPr>
        <w:br w:type="page"/>
      </w:r>
    </w:p>
    <w:p w14:paraId="0D35EACA" w14:textId="77777777" w:rsidR="00FD4473" w:rsidRDefault="00FD4473" w:rsidP="005223CB">
      <w:pPr>
        <w:jc w:val="center"/>
        <w:rPr>
          <w:sz w:val="24"/>
          <w:szCs w:val="24"/>
          <w:lang w:val="en-CA"/>
        </w:rPr>
        <w:sectPr w:rsidR="00FD4473">
          <w:footerReference w:type="default" r:id="rId11"/>
          <w:pgSz w:w="12240" w:h="15840"/>
          <w:pgMar w:top="1440" w:right="1440" w:bottom="1440" w:left="1440" w:header="720" w:footer="720" w:gutter="0"/>
          <w:cols w:space="720"/>
          <w:docGrid w:linePitch="360"/>
        </w:sectPr>
      </w:pPr>
    </w:p>
    <w:p w14:paraId="4CBA441F" w14:textId="760A88FB" w:rsidR="005223CB" w:rsidRPr="00C87DDD" w:rsidRDefault="005223CB" w:rsidP="005223CB">
      <w:pPr>
        <w:jc w:val="center"/>
        <w:rPr>
          <w:b/>
          <w:bCs/>
          <w:sz w:val="24"/>
          <w:szCs w:val="24"/>
        </w:rPr>
      </w:pPr>
      <w:r w:rsidRPr="00C87DDD">
        <w:rPr>
          <w:sz w:val="24"/>
          <w:szCs w:val="24"/>
          <w:lang w:val="en-CA"/>
        </w:rPr>
        <w:lastRenderedPageBreak/>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20D43C65" w14:textId="0A2C7068" w:rsidR="005223CB" w:rsidRPr="00C87DDD" w:rsidRDefault="005223CB" w:rsidP="005223CB">
      <w:pPr>
        <w:jc w:val="center"/>
        <w:rPr>
          <w:b/>
          <w:bCs/>
          <w:sz w:val="24"/>
          <w:szCs w:val="24"/>
        </w:rPr>
      </w:pPr>
      <w:r w:rsidRPr="00C87DDD">
        <w:rPr>
          <w:b/>
          <w:bCs/>
          <w:sz w:val="24"/>
          <w:szCs w:val="24"/>
        </w:rPr>
        <w:t xml:space="preserve">FOR </w:t>
      </w:r>
      <w:commentRangeStart w:id="17"/>
      <w:r w:rsidR="00031799" w:rsidRPr="00031799">
        <w:rPr>
          <w:b/>
          <w:bCs/>
          <w:color w:val="FF0000"/>
          <w:sz w:val="24"/>
          <w:szCs w:val="24"/>
        </w:rPr>
        <w:t>COUNTY NAME</w:t>
      </w:r>
      <w:commentRangeEnd w:id="17"/>
      <w:r w:rsidR="00031799">
        <w:rPr>
          <w:rStyle w:val="CommentReference"/>
        </w:rPr>
        <w:commentReference w:id="17"/>
      </w:r>
    </w:p>
    <w:p w14:paraId="091DC516" w14:textId="77777777" w:rsidR="005223CB" w:rsidRPr="00C87DDD" w:rsidRDefault="005223CB" w:rsidP="005223CB">
      <w:pPr>
        <w:rPr>
          <w:b/>
          <w:bCs/>
          <w:sz w:val="24"/>
          <w:szCs w:val="24"/>
        </w:rPr>
      </w:pPr>
    </w:p>
    <w:p w14:paraId="561EA107" w14:textId="77777777" w:rsidR="005223CB" w:rsidRPr="00C87DDD" w:rsidRDefault="005223CB" w:rsidP="005223CB">
      <w:pPr>
        <w:jc w:val="center"/>
        <w:rPr>
          <w:b/>
          <w:bCs/>
          <w:sz w:val="24"/>
          <w:szCs w:val="24"/>
          <w:u w:val="single"/>
        </w:rPr>
      </w:pPr>
      <w:r w:rsidRPr="00C87DDD">
        <w:rPr>
          <w:b/>
          <w:bCs/>
          <w:sz w:val="24"/>
          <w:szCs w:val="24"/>
          <w:u w:val="single"/>
        </w:rPr>
        <w:t>CRIMINAL DIVISION</w:t>
      </w:r>
    </w:p>
    <w:p w14:paraId="701460AF" w14:textId="77777777" w:rsidR="005223CB" w:rsidRPr="00C87DDD" w:rsidRDefault="005223CB" w:rsidP="005223CB">
      <w:pPr>
        <w:rPr>
          <w:b/>
          <w:bCs/>
          <w:sz w:val="24"/>
          <w:szCs w:val="24"/>
        </w:rPr>
      </w:pPr>
    </w:p>
    <w:p w14:paraId="58CDFCEE" w14:textId="77777777" w:rsidR="005223CB" w:rsidRPr="00C87DDD" w:rsidRDefault="005223CB" w:rsidP="005223CB">
      <w:pPr>
        <w:rPr>
          <w:b/>
          <w:bCs/>
          <w:sz w:val="24"/>
          <w:szCs w:val="24"/>
        </w:rPr>
      </w:pPr>
      <w:r w:rsidRPr="00C87DDD">
        <w:rPr>
          <w:b/>
          <w:bCs/>
          <w:sz w:val="24"/>
          <w:szCs w:val="24"/>
        </w:rPr>
        <w:t>COMMONWEALTH OF PENNSYLVANIA</w:t>
      </w:r>
      <w:r w:rsidRPr="00C87DDD">
        <w:rPr>
          <w:b/>
          <w:bCs/>
          <w:sz w:val="24"/>
          <w:szCs w:val="24"/>
        </w:rPr>
        <w:tab/>
        <w:t>)</w:t>
      </w:r>
    </w:p>
    <w:p w14:paraId="716D0AE7" w14:textId="77777777" w:rsidR="005223CB" w:rsidRPr="00C87DDD" w:rsidRDefault="005223CB" w:rsidP="005223C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7F4834F4" w14:textId="21D351F0" w:rsidR="005223CB" w:rsidRPr="00C87DDD" w:rsidRDefault="005223CB" w:rsidP="005223CB">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sidR="00F721F2" w:rsidRPr="00F721F2">
        <w:rPr>
          <w:b/>
          <w:bCs/>
          <w:color w:val="FF0000"/>
          <w:sz w:val="24"/>
          <w:szCs w:val="24"/>
        </w:rPr>
        <w:t>#########</w:t>
      </w:r>
    </w:p>
    <w:p w14:paraId="10246A5B" w14:textId="77777777" w:rsidR="005223CB" w:rsidRPr="00C87DDD" w:rsidRDefault="005223CB" w:rsidP="005223C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6010E652" w14:textId="4AF4F25D" w:rsidR="005223CB" w:rsidRPr="00C87DDD" w:rsidRDefault="00031799" w:rsidP="005223CB">
      <w:pPr>
        <w:rPr>
          <w:b/>
          <w:bCs/>
          <w:sz w:val="24"/>
          <w:szCs w:val="24"/>
        </w:rPr>
      </w:pPr>
      <w:r>
        <w:rPr>
          <w:b/>
          <w:bCs/>
          <w:color w:val="FF0000"/>
          <w:sz w:val="24"/>
          <w:szCs w:val="24"/>
        </w:rPr>
        <w:t>JOHN DOE</w:t>
      </w:r>
      <w:r>
        <w:rPr>
          <w:b/>
          <w:bCs/>
          <w:color w:val="FF0000"/>
          <w:sz w:val="24"/>
          <w:szCs w:val="24"/>
        </w:rPr>
        <w:tab/>
      </w:r>
      <w:r>
        <w:rPr>
          <w:b/>
          <w:bCs/>
          <w:color w:val="FF0000"/>
          <w:sz w:val="24"/>
          <w:szCs w:val="24"/>
        </w:rPr>
        <w:tab/>
      </w:r>
      <w:r>
        <w:rPr>
          <w:b/>
          <w:bCs/>
          <w:color w:val="FF0000"/>
          <w:sz w:val="24"/>
          <w:szCs w:val="24"/>
        </w:rPr>
        <w:tab/>
      </w:r>
      <w:r w:rsidR="005223CB" w:rsidRPr="00C87DDD">
        <w:rPr>
          <w:b/>
          <w:bCs/>
          <w:sz w:val="24"/>
          <w:szCs w:val="24"/>
        </w:rPr>
        <w:tab/>
      </w:r>
      <w:r w:rsidR="005223CB" w:rsidRPr="00C87DDD">
        <w:rPr>
          <w:b/>
          <w:bCs/>
          <w:sz w:val="24"/>
          <w:szCs w:val="24"/>
        </w:rPr>
        <w:tab/>
      </w:r>
      <w:r w:rsidR="005223CB" w:rsidRPr="00C87DDD">
        <w:rPr>
          <w:b/>
          <w:bCs/>
          <w:sz w:val="24"/>
          <w:szCs w:val="24"/>
        </w:rPr>
        <w:tab/>
        <w:t>)</w:t>
      </w:r>
    </w:p>
    <w:p w14:paraId="0360B9A6" w14:textId="77777777" w:rsidR="005223CB" w:rsidRPr="00C87DDD" w:rsidRDefault="005223CB" w:rsidP="005223CB">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30BED153" w14:textId="77777777" w:rsidR="005223CB" w:rsidRPr="00C87DDD" w:rsidRDefault="005223CB" w:rsidP="005223CB">
      <w:pPr>
        <w:rPr>
          <w:sz w:val="24"/>
          <w:szCs w:val="24"/>
        </w:rPr>
      </w:pPr>
      <w:r w:rsidRPr="00C87DDD">
        <w:rPr>
          <w:b/>
          <w:bCs/>
          <w:sz w:val="24"/>
          <w:szCs w:val="24"/>
        </w:rPr>
        <w:t>__________________________________________)</w:t>
      </w:r>
    </w:p>
    <w:p w14:paraId="23712396" w14:textId="77777777" w:rsidR="00D07998" w:rsidRPr="0011014E" w:rsidRDefault="00D07998" w:rsidP="00D07998">
      <w:pPr>
        <w:rPr>
          <w:sz w:val="24"/>
          <w:szCs w:val="24"/>
        </w:rPr>
      </w:pPr>
    </w:p>
    <w:p w14:paraId="466F0171" w14:textId="77777777" w:rsidR="00F046C5" w:rsidRDefault="00F046C5" w:rsidP="00F046C5">
      <w:pPr>
        <w:jc w:val="center"/>
        <w:rPr>
          <w:b/>
          <w:bCs/>
          <w:sz w:val="24"/>
          <w:szCs w:val="24"/>
          <w:u w:val="single"/>
        </w:rPr>
      </w:pPr>
      <w:r>
        <w:rPr>
          <w:b/>
          <w:bCs/>
          <w:sz w:val="24"/>
          <w:szCs w:val="24"/>
          <w:u w:val="single"/>
        </w:rPr>
        <w:t xml:space="preserve">ORDER GRANTING MOTION TO SUSPEND PAYMENTS OF COURT </w:t>
      </w:r>
    </w:p>
    <w:p w14:paraId="2B971EA0" w14:textId="77777777" w:rsidR="00F046C5" w:rsidRPr="0011014E" w:rsidRDefault="00F046C5" w:rsidP="00F046C5">
      <w:pPr>
        <w:jc w:val="center"/>
        <w:rPr>
          <w:sz w:val="24"/>
          <w:szCs w:val="24"/>
        </w:rPr>
      </w:pPr>
      <w:r>
        <w:rPr>
          <w:b/>
          <w:bCs/>
          <w:sz w:val="24"/>
          <w:szCs w:val="24"/>
          <w:u w:val="single"/>
        </w:rPr>
        <w:t>FINES AND COSTS</w:t>
      </w:r>
    </w:p>
    <w:p w14:paraId="5F7E9A0B" w14:textId="77777777" w:rsidR="00D07998" w:rsidRDefault="00D07998" w:rsidP="00D07998">
      <w:pPr>
        <w:numPr>
          <w:ilvl w:val="12"/>
          <w:numId w:val="0"/>
        </w:numPr>
        <w:rPr>
          <w:sz w:val="24"/>
          <w:szCs w:val="24"/>
        </w:rPr>
      </w:pPr>
    </w:p>
    <w:p w14:paraId="16E8817F" w14:textId="358B4925" w:rsidR="00FA2BC4" w:rsidRDefault="00D07998" w:rsidP="00D07998">
      <w:pPr>
        <w:spacing w:line="480" w:lineRule="auto"/>
        <w:rPr>
          <w:sz w:val="24"/>
          <w:szCs w:val="24"/>
        </w:rPr>
      </w:pPr>
      <w:r>
        <w:rPr>
          <w:sz w:val="24"/>
          <w:szCs w:val="24"/>
        </w:rPr>
        <w:tab/>
        <w:t xml:space="preserve">Upon consideration of the </w:t>
      </w:r>
      <w:r w:rsidR="004B48F7">
        <w:rPr>
          <w:sz w:val="24"/>
          <w:szCs w:val="24"/>
        </w:rPr>
        <w:t>Defendant’s Motion</w:t>
      </w:r>
      <w:r>
        <w:rPr>
          <w:sz w:val="24"/>
          <w:szCs w:val="24"/>
        </w:rPr>
        <w:t xml:space="preserve"> in the above-captioned case, and</w:t>
      </w:r>
      <w:r w:rsidR="004B48F7">
        <w:rPr>
          <w:sz w:val="24"/>
          <w:szCs w:val="24"/>
        </w:rPr>
        <w:t xml:space="preserve"> upon consideration of the record and exhibits filed thereof, </w:t>
      </w:r>
      <w:r>
        <w:rPr>
          <w:sz w:val="24"/>
          <w:szCs w:val="24"/>
        </w:rPr>
        <w:t xml:space="preserve">it is on this ____ day of </w:t>
      </w:r>
      <w:r w:rsidR="00F721F2" w:rsidRPr="00F721F2">
        <w:rPr>
          <w:color w:val="FF0000"/>
          <w:sz w:val="24"/>
          <w:szCs w:val="24"/>
        </w:rPr>
        <w:t>MONTH, YEAR</w:t>
      </w:r>
      <w:r>
        <w:rPr>
          <w:sz w:val="24"/>
          <w:szCs w:val="24"/>
        </w:rPr>
        <w:t>, ORDERED that</w:t>
      </w:r>
      <w:r w:rsidR="004B48F7">
        <w:rPr>
          <w:sz w:val="24"/>
          <w:szCs w:val="24"/>
        </w:rPr>
        <w:t>:</w:t>
      </w:r>
    </w:p>
    <w:p w14:paraId="12875F0D" w14:textId="4C24FC73" w:rsidR="00137279" w:rsidRPr="004B48F7" w:rsidRDefault="004B48F7" w:rsidP="00B3412F">
      <w:pPr>
        <w:pStyle w:val="ListParagraph"/>
        <w:numPr>
          <w:ilvl w:val="0"/>
          <w:numId w:val="5"/>
        </w:numPr>
        <w:spacing w:line="480" w:lineRule="auto"/>
        <w:rPr>
          <w:sz w:val="24"/>
          <w:szCs w:val="24"/>
        </w:rPr>
      </w:pPr>
      <w:r>
        <w:rPr>
          <w:sz w:val="24"/>
          <w:szCs w:val="24"/>
        </w:rPr>
        <w:t xml:space="preserve">The Defendant’s obligation to make payments on his fines and costs in this matter is hereby SUSPENDED for a period of </w:t>
      </w:r>
      <w:commentRangeStart w:id="18"/>
      <w:r>
        <w:rPr>
          <w:sz w:val="24"/>
          <w:szCs w:val="24"/>
        </w:rPr>
        <w:t>six months</w:t>
      </w:r>
      <w:commentRangeEnd w:id="18"/>
      <w:r w:rsidR="009D34E2">
        <w:rPr>
          <w:rStyle w:val="CommentReference"/>
        </w:rPr>
        <w:commentReference w:id="18"/>
      </w:r>
      <w:r w:rsidR="00B3412F">
        <w:rPr>
          <w:sz w:val="24"/>
          <w:szCs w:val="24"/>
        </w:rPr>
        <w:t>.</w:t>
      </w:r>
    </w:p>
    <w:p w14:paraId="6E561F4E" w14:textId="77777777" w:rsidR="00D07998" w:rsidRDefault="00D07998" w:rsidP="00D07998">
      <w:pPr>
        <w:spacing w:line="480" w:lineRule="auto"/>
        <w:rPr>
          <w:sz w:val="24"/>
          <w:szCs w:val="24"/>
        </w:rPr>
      </w:pPr>
    </w:p>
    <w:p w14:paraId="78FBEC44" w14:textId="77777777" w:rsidR="00D07998" w:rsidRDefault="00D07998" w:rsidP="00D07998">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p>
    <w:p w14:paraId="73A3F37F" w14:textId="77777777" w:rsidR="00D07998" w:rsidRDefault="00D07998" w:rsidP="00D0799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3C146A5" w14:textId="77777777" w:rsidR="00D07998" w:rsidRDefault="00D07998" w:rsidP="00D07998">
      <w:pPr>
        <w:numPr>
          <w:ilvl w:val="12"/>
          <w:numId w:val="0"/>
        </w:numPr>
        <w:ind w:left="4320"/>
        <w:rPr>
          <w:sz w:val="24"/>
          <w:szCs w:val="24"/>
        </w:rPr>
      </w:pPr>
      <w:r>
        <w:rPr>
          <w:sz w:val="24"/>
          <w:szCs w:val="24"/>
        </w:rPr>
        <w:t>______________________________________</w:t>
      </w:r>
    </w:p>
    <w:p w14:paraId="58C01D5A" w14:textId="77777777" w:rsidR="00D07998" w:rsidRDefault="00D07998" w:rsidP="00D07998">
      <w:pPr>
        <w:numPr>
          <w:ilvl w:val="12"/>
          <w:numId w:val="0"/>
        </w:numPr>
        <w:ind w:left="3600" w:firstLine="720"/>
      </w:pPr>
      <w:r>
        <w:rPr>
          <w:sz w:val="24"/>
          <w:szCs w:val="24"/>
        </w:rPr>
        <w:t>Judge, Court of Common Pleas</w:t>
      </w:r>
    </w:p>
    <w:bookmarkEnd w:id="16"/>
    <w:p w14:paraId="3F7BE3CF" w14:textId="1A9A80FA" w:rsidR="00A37D55" w:rsidRPr="00A37D55" w:rsidRDefault="00A37D55" w:rsidP="00235CF8">
      <w:pPr>
        <w:widowControl/>
        <w:autoSpaceDE/>
        <w:autoSpaceDN/>
        <w:adjustRightInd/>
        <w:spacing w:after="160" w:line="259" w:lineRule="auto"/>
        <w:rPr>
          <w:sz w:val="24"/>
          <w:szCs w:val="24"/>
        </w:rPr>
      </w:pPr>
    </w:p>
    <w:sectPr w:rsidR="00A37D55" w:rsidRPr="00A37D55" w:rsidSect="00FD4473">
      <w:footerReference w:type="default" r:id="rId1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965D133" w14:textId="09A25EFB" w:rsidR="001C5154" w:rsidRDefault="001C5154">
      <w:pPr>
        <w:pStyle w:val="CommentText"/>
      </w:pPr>
      <w:r>
        <w:rPr>
          <w:rStyle w:val="CommentReference"/>
        </w:rPr>
        <w:annotationRef/>
      </w:r>
      <w:r>
        <w:t>Always change the county name at the top. For example, It should read “…FOR LANCASTER COUNTY” or “…FOR CAMBRIA COUNTY” etc.</w:t>
      </w:r>
    </w:p>
  </w:comment>
  <w:comment w:id="1" w:author="Author" w:initials="A">
    <w:p w14:paraId="4CF15142" w14:textId="77777777" w:rsidR="0045333D" w:rsidRDefault="0045333D">
      <w:pPr>
        <w:pStyle w:val="CommentText"/>
      </w:pPr>
      <w:r>
        <w:rPr>
          <w:rStyle w:val="CommentReference"/>
        </w:rPr>
        <w:annotationRef/>
      </w:r>
      <w:r w:rsidR="004E5BA0">
        <w:t>Here you will want to explain:</w:t>
      </w:r>
    </w:p>
    <w:p w14:paraId="589B43C1" w14:textId="137A4148" w:rsidR="00A0280A" w:rsidRDefault="004E5BA0" w:rsidP="00A0280A">
      <w:pPr>
        <w:pStyle w:val="CommentText"/>
        <w:numPr>
          <w:ilvl w:val="0"/>
          <w:numId w:val="6"/>
        </w:numPr>
      </w:pPr>
      <w:r>
        <w:t xml:space="preserve"> What payment pl</w:t>
      </w:r>
      <w:r w:rsidR="00404D1F">
        <w:t>an the judge set for you before</w:t>
      </w:r>
      <w:r w:rsidR="00DE21C7">
        <w:t>, if any</w:t>
      </w:r>
      <w:r w:rsidR="00A0280A">
        <w:t xml:space="preserve"> (100 a month</w:t>
      </w:r>
      <w:r w:rsidR="00404D1F">
        <w:t>?</w:t>
      </w:r>
      <w:r w:rsidR="00A0280A">
        <w:t xml:space="preserve"> 50 a month?</w:t>
      </w:r>
      <w:r w:rsidR="00DE21C7">
        <w:t>)</w:t>
      </w:r>
      <w:r w:rsidR="00404D1F">
        <w:t xml:space="preserve"> </w:t>
      </w:r>
    </w:p>
    <w:p w14:paraId="31401116" w14:textId="56A39768" w:rsidR="00A0280A" w:rsidRDefault="00A0280A" w:rsidP="00A0280A">
      <w:pPr>
        <w:pStyle w:val="CommentText"/>
        <w:numPr>
          <w:ilvl w:val="0"/>
          <w:numId w:val="6"/>
        </w:numPr>
      </w:pPr>
      <w:r>
        <w:t xml:space="preserve"> </w:t>
      </w:r>
      <w:r w:rsidR="00404D1F">
        <w:t>Were you notified by any one (such as a probation officer</w:t>
      </w:r>
      <w:r w:rsidR="00E23BA1">
        <w:t xml:space="preserve"> or court official</w:t>
      </w:r>
      <w:r w:rsidR="00404D1F">
        <w:t>) about appearing before the court?</w:t>
      </w:r>
      <w:r>
        <w:t xml:space="preserve"> When did they tell you that you had to report?</w:t>
      </w:r>
    </w:p>
    <w:p w14:paraId="3AC32A23" w14:textId="77777777" w:rsidR="004E5BA0" w:rsidRDefault="004E5BA0" w:rsidP="004E5BA0">
      <w:pPr>
        <w:pStyle w:val="CommentText"/>
        <w:numPr>
          <w:ilvl w:val="0"/>
          <w:numId w:val="6"/>
        </w:numPr>
      </w:pPr>
      <w:r>
        <w:t xml:space="preserve"> </w:t>
      </w:r>
      <w:r w:rsidR="00CB08F2">
        <w:t>Are you employ</w:t>
      </w:r>
      <w:r w:rsidR="006347BF">
        <w:t>ed? If so where?</w:t>
      </w:r>
    </w:p>
    <w:p w14:paraId="24F4C294" w14:textId="0F4BA4E9" w:rsidR="00404D1F" w:rsidRDefault="006347BF" w:rsidP="00E23BA1">
      <w:pPr>
        <w:pStyle w:val="CommentText"/>
        <w:numPr>
          <w:ilvl w:val="0"/>
          <w:numId w:val="6"/>
        </w:numPr>
      </w:pPr>
      <w:r>
        <w:t xml:space="preserve"> What is your current living arrangement? Rent? Own? </w:t>
      </w:r>
      <w:r w:rsidR="00404D1F">
        <w:t>Family? Homeless?</w:t>
      </w:r>
    </w:p>
  </w:comment>
  <w:comment w:id="2" w:author="Author" w:initials="A">
    <w:p w14:paraId="0B219748" w14:textId="1C681811" w:rsidR="00E23BA1" w:rsidRDefault="00E23BA1">
      <w:pPr>
        <w:pStyle w:val="CommentText"/>
      </w:pPr>
      <w:r>
        <w:rPr>
          <w:rStyle w:val="CommentReference"/>
        </w:rPr>
        <w:annotationRef/>
      </w:r>
      <w:r>
        <w:t>Explain again where you are living. If homeless, name the shelter or other location at which you are residing.</w:t>
      </w:r>
      <w:r w:rsidR="00885AAE">
        <w:t xml:space="preserve"> Be sure to include an enrollment confirmation if living in a shelter. If you are attempting to find new housing, explain this change as well and any documents that may prove this move.</w:t>
      </w:r>
    </w:p>
  </w:comment>
  <w:comment w:id="3" w:author="Author" w:initials="A">
    <w:p w14:paraId="60490B5D" w14:textId="2FFD64E9" w:rsidR="00F95DDC" w:rsidRDefault="00F95DDC">
      <w:pPr>
        <w:pStyle w:val="CommentText"/>
      </w:pPr>
      <w:r>
        <w:rPr>
          <w:rStyle w:val="CommentReference"/>
        </w:rPr>
        <w:annotationRef/>
      </w:r>
      <w:r>
        <w:t xml:space="preserve">Explain where you work or if you are trying to find a job currently. Include any documents that may show you have a job or have applied or are applying for jobs. </w:t>
      </w:r>
      <w:r w:rsidR="006C236E">
        <w:t xml:space="preserve">If your employment is affected by you not having a driver’s </w:t>
      </w:r>
      <w:r w:rsidR="00AF13C4">
        <w:t>license</w:t>
      </w:r>
      <w:r w:rsidR="006C236E">
        <w:t>, or having your driver’s license suspended, explain this situation too.</w:t>
      </w:r>
    </w:p>
  </w:comment>
  <w:comment w:id="4" w:author="Author" w:initials="A">
    <w:p w14:paraId="245CF098" w14:textId="587E158B" w:rsidR="00AF13C4" w:rsidRDefault="00AF13C4">
      <w:pPr>
        <w:pStyle w:val="CommentText"/>
      </w:pPr>
      <w:r>
        <w:rPr>
          <w:rStyle w:val="CommentReference"/>
        </w:rPr>
        <w:annotationRef/>
      </w:r>
      <w:r>
        <w:t>Explain any disability or illness you have that may affect your ability to work or the type of work you are able to do.</w:t>
      </w:r>
      <w:r w:rsidR="00474BA5">
        <w:t xml:space="preserve"> If none, delete this paragraph.</w:t>
      </w:r>
    </w:p>
  </w:comment>
  <w:comment w:id="5" w:author="Author" w:initials="A">
    <w:p w14:paraId="780D4E6F" w14:textId="2C330D27" w:rsidR="00474BA5" w:rsidRDefault="00474BA5">
      <w:pPr>
        <w:pStyle w:val="CommentText"/>
      </w:pPr>
      <w:r>
        <w:rPr>
          <w:rStyle w:val="CommentReference"/>
        </w:rPr>
        <w:annotationRef/>
      </w:r>
      <w:r>
        <w:t>If your disability has led you to apply for social security benefits, explain this here. Also include documents that may prove you applied for social security. If none, delete this paragraph.</w:t>
      </w:r>
    </w:p>
  </w:comment>
  <w:comment w:id="6" w:author="Author" w:initials="A">
    <w:p w14:paraId="3D6D7EBF" w14:textId="7C213FEA" w:rsidR="00B53406" w:rsidRDefault="00B53406">
      <w:pPr>
        <w:pStyle w:val="CommentText"/>
      </w:pPr>
      <w:r>
        <w:rPr>
          <w:rStyle w:val="CommentReference"/>
        </w:rPr>
        <w:annotationRef/>
      </w:r>
      <w:r>
        <w:t>Explain your financial situation. Do you have any financial assets (money in a bank account, stocks, gold, etc.)? Also explain if you collect social assistance such as SNA</w:t>
      </w:r>
      <w:r w:rsidR="00DE21C7">
        <w:t>P</w:t>
      </w:r>
      <w:r>
        <w:t xml:space="preserve"> (food stamps), Medicaid, </w:t>
      </w:r>
      <w:r w:rsidR="00866375">
        <w:t>FCC Lifeline cell phone, services of a public defender in your case, etc.</w:t>
      </w:r>
    </w:p>
  </w:comment>
  <w:comment w:id="8" w:author="Author" w:initials="A">
    <w:p w14:paraId="270395C3" w14:textId="76A72CB5" w:rsidR="00DE21C7" w:rsidRDefault="00DE21C7">
      <w:pPr>
        <w:pStyle w:val="CommentText"/>
      </w:pPr>
      <w:r>
        <w:rPr>
          <w:rStyle w:val="CommentReference"/>
        </w:rPr>
        <w:annotationRef/>
      </w:r>
      <w:r>
        <w:t>706(B) addresses a new payment plan – 706(D), discussed in the next paragraph, addresses modifying an existing payment plan.</w:t>
      </w:r>
    </w:p>
  </w:comment>
  <w:comment w:id="9" w:author="Author" w:initials="A">
    <w:p w14:paraId="38A1C056" w14:textId="2AC7022D" w:rsidR="00274263" w:rsidRDefault="00274263">
      <w:pPr>
        <w:pStyle w:val="CommentText"/>
      </w:pPr>
      <w:r>
        <w:rPr>
          <w:rStyle w:val="CommentReference"/>
        </w:rPr>
        <w:annotationRef/>
      </w:r>
      <w:r w:rsidR="00010049">
        <w:t>Explain why your current financial status does not leave you with enough money to pay</w:t>
      </w:r>
      <w:r>
        <w:t>. Use the facts you listed above to make your explanation: are you homeless? Do you rely on social assistance? Etc.</w:t>
      </w:r>
    </w:p>
  </w:comment>
  <w:comment w:id="10" w:author="Author" w:initials="A">
    <w:p w14:paraId="170FD18E" w14:textId="3A6FB354" w:rsidR="00010049" w:rsidRDefault="00010049">
      <w:pPr>
        <w:pStyle w:val="CommentText"/>
      </w:pPr>
      <w:r>
        <w:rPr>
          <w:rStyle w:val="CommentReference"/>
        </w:rPr>
        <w:annotationRef/>
      </w:r>
      <w:r>
        <w:t>Pick some period of time that makes sense, such as if you expect a job in a certain period of time or otherwise expect your financial circumstances to change.</w:t>
      </w:r>
    </w:p>
  </w:comment>
  <w:comment w:id="11" w:author="Author" w:initials="A">
    <w:p w14:paraId="1B3149D4" w14:textId="25D413CD" w:rsidR="00010049" w:rsidRDefault="00010049">
      <w:pPr>
        <w:pStyle w:val="CommentText"/>
      </w:pPr>
      <w:r>
        <w:rPr>
          <w:rStyle w:val="CommentReference"/>
        </w:rPr>
        <w:annotationRef/>
      </w:r>
      <w:r>
        <w:t>Such as from part-time work</w:t>
      </w:r>
      <w:r w:rsidR="00DE21C7">
        <w:t xml:space="preserve"> or unemployment. If you have no money, say that instead (such as if you are waiting on a disability determination).</w:t>
      </w:r>
    </w:p>
  </w:comment>
  <w:comment w:id="12" w:author="Author" w:initials="A">
    <w:p w14:paraId="39CC7627" w14:textId="73DD845A" w:rsidR="00010049" w:rsidRDefault="00010049">
      <w:pPr>
        <w:pStyle w:val="CommentText"/>
      </w:pPr>
      <w:r>
        <w:rPr>
          <w:rStyle w:val="CommentReference"/>
        </w:rPr>
        <w:annotationRef/>
      </w:r>
      <w:r>
        <w:t xml:space="preserve">Use if the income is actually below the federal poverty level. </w:t>
      </w:r>
      <w:hyperlink r:id="rId1" w:history="1">
        <w:r w:rsidRPr="00A64991">
          <w:rPr>
            <w:rStyle w:val="Hyperlink"/>
          </w:rPr>
          <w:t>https://aspe.hhs.gov/poverty-guidelines</w:t>
        </w:r>
      </w:hyperlink>
    </w:p>
  </w:comment>
  <w:comment w:id="13" w:author="Author" w:initials="A">
    <w:p w14:paraId="2FAB47A0" w14:textId="51454872" w:rsidR="00010049" w:rsidRDefault="00010049">
      <w:pPr>
        <w:pStyle w:val="CommentText"/>
      </w:pPr>
      <w:r>
        <w:rPr>
          <w:rStyle w:val="CommentReference"/>
        </w:rPr>
        <w:annotationRef/>
      </w:r>
      <w:r>
        <w:t xml:space="preserve">This can be a helpful statistic if you are looking for work. </w:t>
      </w:r>
      <w:hyperlink r:id="rId2" w:history="1">
        <w:r w:rsidRPr="00A64991">
          <w:rPr>
            <w:rStyle w:val="Hyperlink"/>
          </w:rPr>
          <w:t>https://www.bls.gov/news.release/empsit.t12.htm</w:t>
        </w:r>
      </w:hyperlink>
      <w:r>
        <w:t xml:space="preserve"> (as of February 2018, it is at about 5.5 months (22 weeks) on average).</w:t>
      </w:r>
    </w:p>
  </w:comment>
  <w:comment w:id="14" w:author="Author" w:initials="A">
    <w:p w14:paraId="4D77CC14" w14:textId="44042F59" w:rsidR="00B6629F" w:rsidRDefault="00B6629F">
      <w:pPr>
        <w:pStyle w:val="CommentText"/>
      </w:pPr>
      <w:r>
        <w:rPr>
          <w:rStyle w:val="CommentReference"/>
        </w:rPr>
        <w:annotationRef/>
      </w:r>
      <w:r>
        <w:t>Only use this sentence if you are waiting for SSI. If you are waiting for other assistance or an employment determination, explain that time frame here, too.</w:t>
      </w:r>
    </w:p>
  </w:comment>
  <w:comment w:id="17" w:author="Author" w:initials="A">
    <w:p w14:paraId="2374F957" w14:textId="5E1F779D" w:rsidR="00031799" w:rsidRDefault="00031799">
      <w:pPr>
        <w:pStyle w:val="CommentText"/>
      </w:pPr>
      <w:r>
        <w:rPr>
          <w:rStyle w:val="CommentReference"/>
        </w:rPr>
        <w:annotationRef/>
      </w:r>
      <w:r>
        <w:rPr>
          <w:rStyle w:val="CommentReference"/>
        </w:rPr>
        <w:annotationRef/>
      </w:r>
      <w:r>
        <w:t>Always change the county name at the top. For example, It should read “…FOR LANCASTER COUNTY” or “…FOR CAMBRIA COUNTY” etc.</w:t>
      </w:r>
    </w:p>
  </w:comment>
  <w:comment w:id="18" w:author="Author" w:initials="A">
    <w:p w14:paraId="261AFA95" w14:textId="5D03C3CB" w:rsidR="009D34E2" w:rsidRDefault="009D34E2">
      <w:pPr>
        <w:pStyle w:val="CommentText"/>
      </w:pPr>
      <w:r>
        <w:rPr>
          <w:rStyle w:val="CommentReference"/>
        </w:rPr>
        <w:annotationRef/>
      </w:r>
      <w:r>
        <w:t>Whatever time you previously selected.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5D133" w15:done="0"/>
  <w15:commentEx w15:paraId="24F4C294" w15:done="0"/>
  <w15:commentEx w15:paraId="0B219748" w15:done="0"/>
  <w15:commentEx w15:paraId="60490B5D" w15:done="0"/>
  <w15:commentEx w15:paraId="245CF098" w15:done="0"/>
  <w15:commentEx w15:paraId="780D4E6F" w15:done="0"/>
  <w15:commentEx w15:paraId="3D6D7EBF" w15:done="0"/>
  <w15:commentEx w15:paraId="270395C3" w15:done="0"/>
  <w15:commentEx w15:paraId="38A1C056" w15:done="0"/>
  <w15:commentEx w15:paraId="170FD18E" w15:done="0"/>
  <w15:commentEx w15:paraId="1B3149D4" w15:done="0"/>
  <w15:commentEx w15:paraId="39CC7627" w15:done="0"/>
  <w15:commentEx w15:paraId="2FAB47A0" w15:done="0"/>
  <w15:commentEx w15:paraId="4D77CC14" w15:done="0"/>
  <w15:commentEx w15:paraId="2374F957" w15:done="0"/>
  <w15:commentEx w15:paraId="261AFA9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A76CD" w14:textId="77777777" w:rsidR="008A1229" w:rsidRDefault="008A1229" w:rsidP="0019582F">
      <w:r>
        <w:separator/>
      </w:r>
    </w:p>
  </w:endnote>
  <w:endnote w:type="continuationSeparator" w:id="0">
    <w:p w14:paraId="7D8866E1" w14:textId="77777777" w:rsidR="008A1229" w:rsidRDefault="008A1229" w:rsidP="0019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11972"/>
      <w:docPartObj>
        <w:docPartGallery w:val="Page Numbers (Bottom of Page)"/>
        <w:docPartUnique/>
      </w:docPartObj>
    </w:sdtPr>
    <w:sdtEndPr>
      <w:rPr>
        <w:noProof/>
        <w:sz w:val="24"/>
        <w:szCs w:val="24"/>
      </w:rPr>
    </w:sdtEndPr>
    <w:sdtContent>
      <w:p w14:paraId="012DC61E" w14:textId="4C20C5D6" w:rsidR="00FD4473" w:rsidRPr="00FD4473" w:rsidRDefault="00FD4473">
        <w:pPr>
          <w:pStyle w:val="Footer"/>
          <w:jc w:val="center"/>
          <w:rPr>
            <w:sz w:val="24"/>
            <w:szCs w:val="24"/>
          </w:rPr>
        </w:pPr>
        <w:r w:rsidRPr="00FD4473">
          <w:rPr>
            <w:sz w:val="24"/>
            <w:szCs w:val="24"/>
          </w:rPr>
          <w:fldChar w:fldCharType="begin"/>
        </w:r>
        <w:r w:rsidRPr="00FD4473">
          <w:rPr>
            <w:sz w:val="24"/>
            <w:szCs w:val="24"/>
          </w:rPr>
          <w:instrText xml:space="preserve"> PAGE   \* MERGEFORMAT </w:instrText>
        </w:r>
        <w:r w:rsidRPr="00FD4473">
          <w:rPr>
            <w:sz w:val="24"/>
            <w:szCs w:val="24"/>
          </w:rPr>
          <w:fldChar w:fldCharType="separate"/>
        </w:r>
        <w:r w:rsidR="00436473">
          <w:rPr>
            <w:noProof/>
            <w:sz w:val="24"/>
            <w:szCs w:val="24"/>
          </w:rPr>
          <w:t>4</w:t>
        </w:r>
        <w:r w:rsidRPr="00FD4473">
          <w:rPr>
            <w:noProof/>
            <w:sz w:val="24"/>
            <w:szCs w:val="24"/>
          </w:rPr>
          <w:fldChar w:fldCharType="end"/>
        </w:r>
      </w:p>
    </w:sdtContent>
  </w:sdt>
  <w:p w14:paraId="281E057C" w14:textId="77777777" w:rsidR="00FD4473" w:rsidRDefault="00FD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A8329" w14:textId="54F96F1C" w:rsidR="00FD4473" w:rsidRDefault="00FD4473">
    <w:pPr>
      <w:pStyle w:val="Footer"/>
      <w:jc w:val="center"/>
    </w:pPr>
  </w:p>
  <w:p w14:paraId="0C468687" w14:textId="77777777" w:rsidR="00FD4473" w:rsidRDefault="00FD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9B152" w14:textId="77777777" w:rsidR="008A1229" w:rsidRDefault="008A1229" w:rsidP="0019582F">
      <w:r>
        <w:separator/>
      </w:r>
    </w:p>
  </w:footnote>
  <w:footnote w:type="continuationSeparator" w:id="0">
    <w:p w14:paraId="384AE383" w14:textId="77777777" w:rsidR="008A1229" w:rsidRDefault="008A1229" w:rsidP="0019582F">
      <w:r>
        <w:continuationSeparator/>
      </w:r>
    </w:p>
  </w:footnote>
  <w:footnote w:id="1">
    <w:p w14:paraId="7CAA62F2" w14:textId="77777777" w:rsidR="00010049" w:rsidRPr="00E453AA" w:rsidRDefault="00010049" w:rsidP="00010049">
      <w:pPr>
        <w:pStyle w:val="FootnoteText"/>
        <w:rPr>
          <w:rFonts w:eastAsia="Times New Roman" w:cs="Times New Roman"/>
        </w:rPr>
      </w:pPr>
      <w:r w:rsidRPr="00E453AA">
        <w:rPr>
          <w:rStyle w:val="FootnoteReference"/>
        </w:rPr>
        <w:footnoteRef/>
      </w:r>
      <w:r w:rsidRPr="00E453AA">
        <w:t xml:space="preserve"> The Superior Court has instructed that trial courts should look to the “established processes for assessing indigency” through the in forma pauperis (“IFP”) standards when determining whether certain costs should be waived in criminal cases. </w:t>
      </w:r>
      <w:r w:rsidRPr="00E453AA">
        <w:rPr>
          <w:i/>
        </w:rPr>
        <w:t>Commonwealth v. Cannon</w:t>
      </w:r>
      <w:r w:rsidRPr="00E453AA">
        <w:t>, 954 A.2d 1222, 1226 (Pa. Super. Ct. 2008) (using the IFP standards and the appointment of counsel standards to determine whether to waive the cost of an expert in a criminal case, although the defendant failed to provide evidence of indigency)</w:t>
      </w:r>
      <w:r w:rsidRPr="00E453AA">
        <w:rPr>
          <w:i/>
        </w:rPr>
        <w:t>; see also Commonwealth v. Mead</w:t>
      </w:r>
      <w:r w:rsidRPr="00E453AA">
        <w:t xml:space="preserve">, 446 A.2d 971, 974 (Pa. Super. Ct. 1982) (reviewing IFP application and petition for appointment of counsel to help determine financial status when setting a fine). This is because of the </w:t>
      </w:r>
      <w:r w:rsidRPr="00E453AA">
        <w:rPr>
          <w:rFonts w:eastAsia="Times New Roman" w:cs="Times New Roman"/>
        </w:rPr>
        <w:t xml:space="preserve">“dearth of case law” in criminal cases, compared with the “well-established principles governing indigency in civil cases.” </w:t>
      </w:r>
      <w:r w:rsidRPr="00E453AA">
        <w:rPr>
          <w:rFonts w:eastAsia="Times New Roman" w:cs="Times New Roman"/>
          <w:i/>
        </w:rPr>
        <w:t>Commonwealth v. Lepre</w:t>
      </w:r>
      <w:r w:rsidRPr="00E453AA">
        <w:rPr>
          <w:rFonts w:eastAsia="Times New Roman" w:cs="Times New Roman"/>
        </w:rPr>
        <w:t xml:space="preserve">, 18 A.3d 1225, 1226 (Pa. Super. Ct. 2011) (applying IFP standards to waive appeal costs). These same principles should be used to determine whether a defendant is able to pay under Rule 706, as indigence is indigence. </w:t>
      </w:r>
    </w:p>
    <w:p w14:paraId="2FA2DB32" w14:textId="77777777" w:rsidR="00010049" w:rsidRPr="00E453AA" w:rsidRDefault="00010049" w:rsidP="00010049">
      <w:pPr>
        <w:pStyle w:val="FootnoteText"/>
        <w:rPr>
          <w:rFonts w:eastAsia="Times New Roman" w:cs="Times New Roman"/>
        </w:rPr>
      </w:pPr>
    </w:p>
    <w:p w14:paraId="15BFDB9E" w14:textId="77777777" w:rsidR="00010049" w:rsidRPr="00E453AA" w:rsidRDefault="00010049" w:rsidP="00010049">
      <w:pPr>
        <w:pStyle w:val="FootnoteText"/>
      </w:pPr>
      <w:r w:rsidRPr="00E453AA">
        <w:t xml:space="preserve">Pennsylvania courts use “poverty” and “indigent” interchangeably, and there is no legal distinction between the two terms. </w:t>
      </w:r>
      <w:r w:rsidRPr="00E453AA">
        <w:rPr>
          <w:i/>
        </w:rPr>
        <w:t>See</w:t>
      </w:r>
      <w:r w:rsidRPr="00E453AA">
        <w:t xml:space="preserve">, </w:t>
      </w:r>
      <w:r w:rsidRPr="00E453AA">
        <w:rPr>
          <w:i/>
        </w:rPr>
        <w:t>e.g.</w:t>
      </w:r>
      <w:r w:rsidRPr="00E453AA">
        <w:t xml:space="preserve">, </w:t>
      </w:r>
      <w:r w:rsidRPr="00E453AA">
        <w:rPr>
          <w:rStyle w:val="cohighlightpoints"/>
          <w:i/>
        </w:rPr>
        <w:t>Commonwealth v. Hernandez</w:t>
      </w:r>
      <w:r w:rsidRPr="00E453AA">
        <w:rPr>
          <w:rStyle w:val="cohighlightpoints"/>
        </w:rPr>
        <w:t>, 917 A.2d 332 (Pa. Super. Ct. 2007);</w:t>
      </w:r>
      <w:r w:rsidRPr="00E453AA">
        <w:t xml:space="preserve"> </w:t>
      </w:r>
      <w:r w:rsidRPr="00E453AA">
        <w:rPr>
          <w:rFonts w:eastAsia="Times New Roman" w:cs="Times New Roman"/>
          <w:i/>
        </w:rPr>
        <w:t>Crosby Square Apartments v. Henson</w:t>
      </w:r>
      <w:r w:rsidRPr="00E453AA">
        <w:rPr>
          <w:rFonts w:eastAsia="Times New Roman" w:cs="Times New Roman"/>
        </w:rPr>
        <w:t xml:space="preserve">, 666 A.2d 737 (Pa. Super. Ct. 1995); </w:t>
      </w:r>
      <w:r w:rsidRPr="00E453AA">
        <w:rPr>
          <w:i/>
        </w:rPr>
        <w:t>Commonwealth v. Regan</w:t>
      </w:r>
      <w:r w:rsidRPr="00E453AA">
        <w:t>, 359 A.2d 403 (Pa. Super. Ct. 1976). Accordingly, cases that set forth standards for determining whether an individual is in poverty are equally applicable to the inquiry under Rule 706 of whether a defendant is indigent.</w:t>
      </w:r>
    </w:p>
    <w:p w14:paraId="7C58F6B0" w14:textId="77777777" w:rsidR="00010049" w:rsidRPr="00E453AA" w:rsidRDefault="00010049" w:rsidP="0001004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AA1"/>
    <w:multiLevelType w:val="hybridMultilevel"/>
    <w:tmpl w:val="F68E6654"/>
    <w:lvl w:ilvl="0" w:tplc="207A33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E53FE"/>
    <w:multiLevelType w:val="hybridMultilevel"/>
    <w:tmpl w:val="F64A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448D8"/>
    <w:multiLevelType w:val="hybridMultilevel"/>
    <w:tmpl w:val="E3A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F7705"/>
    <w:multiLevelType w:val="hybridMultilevel"/>
    <w:tmpl w:val="6B16ABF4"/>
    <w:lvl w:ilvl="0" w:tplc="548A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5"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24486E"/>
    <w:multiLevelType w:val="hybridMultilevel"/>
    <w:tmpl w:val="B8A66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2F"/>
    <w:rsid w:val="00010049"/>
    <w:rsid w:val="00031799"/>
    <w:rsid w:val="000612D5"/>
    <w:rsid w:val="0007172B"/>
    <w:rsid w:val="000A4495"/>
    <w:rsid w:val="000C386C"/>
    <w:rsid w:val="000E4C52"/>
    <w:rsid w:val="00137279"/>
    <w:rsid w:val="00163939"/>
    <w:rsid w:val="0019582F"/>
    <w:rsid w:val="001C44FC"/>
    <w:rsid w:val="001C5154"/>
    <w:rsid w:val="001F6BC1"/>
    <w:rsid w:val="00205314"/>
    <w:rsid w:val="002206BC"/>
    <w:rsid w:val="00235CF8"/>
    <w:rsid w:val="00244F31"/>
    <w:rsid w:val="00274263"/>
    <w:rsid w:val="002F537A"/>
    <w:rsid w:val="00347218"/>
    <w:rsid w:val="00354276"/>
    <w:rsid w:val="00385645"/>
    <w:rsid w:val="00403667"/>
    <w:rsid w:val="00404D1F"/>
    <w:rsid w:val="00436473"/>
    <w:rsid w:val="004402BC"/>
    <w:rsid w:val="004529F2"/>
    <w:rsid w:val="0045333D"/>
    <w:rsid w:val="00474BA5"/>
    <w:rsid w:val="004B48F7"/>
    <w:rsid w:val="004E5BA0"/>
    <w:rsid w:val="004F5379"/>
    <w:rsid w:val="005223CB"/>
    <w:rsid w:val="005517C6"/>
    <w:rsid w:val="005D297E"/>
    <w:rsid w:val="00625EE2"/>
    <w:rsid w:val="006347BF"/>
    <w:rsid w:val="006378A3"/>
    <w:rsid w:val="00647615"/>
    <w:rsid w:val="006A029D"/>
    <w:rsid w:val="006C236E"/>
    <w:rsid w:val="006C5E7A"/>
    <w:rsid w:val="006D14E3"/>
    <w:rsid w:val="00710FDD"/>
    <w:rsid w:val="00714A92"/>
    <w:rsid w:val="00730DA7"/>
    <w:rsid w:val="0073511D"/>
    <w:rsid w:val="00776ED1"/>
    <w:rsid w:val="0078275E"/>
    <w:rsid w:val="0078767B"/>
    <w:rsid w:val="007F6674"/>
    <w:rsid w:val="00801C7D"/>
    <w:rsid w:val="00866375"/>
    <w:rsid w:val="0088277B"/>
    <w:rsid w:val="00885AAE"/>
    <w:rsid w:val="008A1229"/>
    <w:rsid w:val="008E5E10"/>
    <w:rsid w:val="00971881"/>
    <w:rsid w:val="009B0BA5"/>
    <w:rsid w:val="009D34E2"/>
    <w:rsid w:val="009E20B0"/>
    <w:rsid w:val="00A0280A"/>
    <w:rsid w:val="00A35626"/>
    <w:rsid w:val="00A37D55"/>
    <w:rsid w:val="00A41276"/>
    <w:rsid w:val="00A70054"/>
    <w:rsid w:val="00A713DD"/>
    <w:rsid w:val="00A733FA"/>
    <w:rsid w:val="00A9703C"/>
    <w:rsid w:val="00AD5953"/>
    <w:rsid w:val="00AF13C4"/>
    <w:rsid w:val="00B242EB"/>
    <w:rsid w:val="00B3412F"/>
    <w:rsid w:val="00B45EBE"/>
    <w:rsid w:val="00B53406"/>
    <w:rsid w:val="00B6629F"/>
    <w:rsid w:val="00B82557"/>
    <w:rsid w:val="00B975AA"/>
    <w:rsid w:val="00BA42AB"/>
    <w:rsid w:val="00BF3317"/>
    <w:rsid w:val="00C11027"/>
    <w:rsid w:val="00C261CB"/>
    <w:rsid w:val="00C8450F"/>
    <w:rsid w:val="00CA103D"/>
    <w:rsid w:val="00CB08F2"/>
    <w:rsid w:val="00CB12BC"/>
    <w:rsid w:val="00D07998"/>
    <w:rsid w:val="00D13E32"/>
    <w:rsid w:val="00D504A6"/>
    <w:rsid w:val="00D51905"/>
    <w:rsid w:val="00D562E7"/>
    <w:rsid w:val="00D77667"/>
    <w:rsid w:val="00D85018"/>
    <w:rsid w:val="00D8593E"/>
    <w:rsid w:val="00DD5FEE"/>
    <w:rsid w:val="00DE21C7"/>
    <w:rsid w:val="00DF7D00"/>
    <w:rsid w:val="00E06A92"/>
    <w:rsid w:val="00E21C14"/>
    <w:rsid w:val="00E23BA1"/>
    <w:rsid w:val="00E55D0B"/>
    <w:rsid w:val="00E76230"/>
    <w:rsid w:val="00EA2604"/>
    <w:rsid w:val="00EA65E4"/>
    <w:rsid w:val="00EC0F58"/>
    <w:rsid w:val="00EE08CD"/>
    <w:rsid w:val="00EF4BDE"/>
    <w:rsid w:val="00EF5AC6"/>
    <w:rsid w:val="00F046C5"/>
    <w:rsid w:val="00F263A9"/>
    <w:rsid w:val="00F325CC"/>
    <w:rsid w:val="00F721F2"/>
    <w:rsid w:val="00F81625"/>
    <w:rsid w:val="00F8752F"/>
    <w:rsid w:val="00F95DDC"/>
    <w:rsid w:val="00FA2BC4"/>
    <w:rsid w:val="00FB062F"/>
    <w:rsid w:val="00FD4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2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98"/>
    <w:pPr>
      <w:ind w:left="720"/>
      <w:contextualSpacing/>
    </w:pPr>
  </w:style>
  <w:style w:type="character" w:styleId="Hyperlink">
    <w:name w:val="Hyperlink"/>
    <w:basedOn w:val="DefaultParagraphFont"/>
    <w:uiPriority w:val="99"/>
    <w:unhideWhenUsed/>
    <w:rsid w:val="00A37D55"/>
    <w:rPr>
      <w:color w:val="0563C1" w:themeColor="hyperlink"/>
      <w:u w:val="single"/>
    </w:rPr>
  </w:style>
  <w:style w:type="paragraph" w:customStyle="1" w:styleId="Level1">
    <w:name w:val="Level 1"/>
    <w:uiPriority w:val="99"/>
    <w:rsid w:val="006378A3"/>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19582F"/>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9582F"/>
    <w:rPr>
      <w:rFonts w:ascii="Times New Roman" w:hAnsi="Times New Roman"/>
      <w:sz w:val="20"/>
      <w:szCs w:val="20"/>
    </w:rPr>
  </w:style>
  <w:style w:type="character" w:styleId="FootnoteReference">
    <w:name w:val="footnote reference"/>
    <w:basedOn w:val="DefaultParagraphFont"/>
    <w:uiPriority w:val="99"/>
    <w:semiHidden/>
    <w:unhideWhenUsed/>
    <w:rsid w:val="0019582F"/>
    <w:rPr>
      <w:vertAlign w:val="superscript"/>
    </w:rPr>
  </w:style>
  <w:style w:type="character" w:customStyle="1" w:styleId="cohighlightpoints">
    <w:name w:val="co_highlightpoints"/>
    <w:basedOn w:val="DefaultParagraphFont"/>
    <w:rsid w:val="0019582F"/>
  </w:style>
  <w:style w:type="paragraph" w:styleId="Header">
    <w:name w:val="header"/>
    <w:basedOn w:val="Normal"/>
    <w:link w:val="HeaderChar"/>
    <w:uiPriority w:val="99"/>
    <w:unhideWhenUsed/>
    <w:rsid w:val="004B48F7"/>
    <w:pPr>
      <w:tabs>
        <w:tab w:val="center" w:pos="4680"/>
        <w:tab w:val="right" w:pos="9360"/>
      </w:tabs>
    </w:pPr>
  </w:style>
  <w:style w:type="character" w:customStyle="1" w:styleId="HeaderChar">
    <w:name w:val="Header Char"/>
    <w:basedOn w:val="DefaultParagraphFont"/>
    <w:link w:val="Header"/>
    <w:uiPriority w:val="99"/>
    <w:rsid w:val="004B48F7"/>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B48F7"/>
    <w:pPr>
      <w:tabs>
        <w:tab w:val="center" w:pos="4680"/>
        <w:tab w:val="right" w:pos="9360"/>
      </w:tabs>
    </w:pPr>
  </w:style>
  <w:style w:type="character" w:customStyle="1" w:styleId="FooterChar">
    <w:name w:val="Footer Char"/>
    <w:basedOn w:val="DefaultParagraphFont"/>
    <w:link w:val="Footer"/>
    <w:uiPriority w:val="99"/>
    <w:rsid w:val="004B48F7"/>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0E4C52"/>
    <w:rPr>
      <w:sz w:val="16"/>
      <w:szCs w:val="16"/>
    </w:rPr>
  </w:style>
  <w:style w:type="paragraph" w:styleId="CommentText">
    <w:name w:val="annotation text"/>
    <w:basedOn w:val="Normal"/>
    <w:link w:val="CommentTextChar"/>
    <w:uiPriority w:val="99"/>
    <w:semiHidden/>
    <w:unhideWhenUsed/>
    <w:rsid w:val="000E4C52"/>
  </w:style>
  <w:style w:type="character" w:customStyle="1" w:styleId="CommentTextChar">
    <w:name w:val="Comment Text Char"/>
    <w:basedOn w:val="DefaultParagraphFont"/>
    <w:link w:val="CommentText"/>
    <w:uiPriority w:val="99"/>
    <w:semiHidden/>
    <w:rsid w:val="000E4C5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4C52"/>
    <w:rPr>
      <w:b/>
      <w:bCs/>
    </w:rPr>
  </w:style>
  <w:style w:type="character" w:customStyle="1" w:styleId="CommentSubjectChar">
    <w:name w:val="Comment Subject Char"/>
    <w:basedOn w:val="CommentTextChar"/>
    <w:link w:val="CommentSubject"/>
    <w:uiPriority w:val="99"/>
    <w:semiHidden/>
    <w:rsid w:val="000E4C52"/>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0E4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C5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29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0227">
          <w:marLeft w:val="0"/>
          <w:marRight w:val="0"/>
          <w:marTop w:val="0"/>
          <w:marBottom w:val="0"/>
          <w:divBdr>
            <w:top w:val="none" w:sz="0" w:space="0" w:color="auto"/>
            <w:left w:val="none" w:sz="0" w:space="0" w:color="auto"/>
            <w:bottom w:val="none" w:sz="0" w:space="0" w:color="auto"/>
            <w:right w:val="none" w:sz="0" w:space="0" w:color="auto"/>
          </w:divBdr>
          <w:divsChild>
            <w:div w:id="1871453764">
              <w:marLeft w:val="0"/>
              <w:marRight w:val="0"/>
              <w:marTop w:val="0"/>
              <w:marBottom w:val="0"/>
              <w:divBdr>
                <w:top w:val="none" w:sz="0" w:space="0" w:color="auto"/>
                <w:left w:val="none" w:sz="0" w:space="0" w:color="auto"/>
                <w:bottom w:val="none" w:sz="0" w:space="0" w:color="auto"/>
                <w:right w:val="none" w:sz="0" w:space="0" w:color="auto"/>
              </w:divBdr>
            </w:div>
            <w:div w:id="446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ls.gov/news.release/empsit.t12.htm" TargetMode="External"/><Relationship Id="rId1" Type="http://schemas.openxmlformats.org/officeDocument/2006/relationships/hyperlink" Target="https://aspe.hhs.gov/poverty-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1.next.westlaw.com/Link/Document/FullText?findType=Y&amp;serNum=1973101045&amp;pubNum=162&amp;originatingDoc=Id7f399f732f611d986b0aa9c82c164c0&amp;refType=RP&amp;fi=co_pp_sp_162_161&amp;originationContext=document&amp;transitionType=DocumentItem&amp;contextData=(sc.Search)"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4728-8483-42BF-A35B-C84191B4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20</cp:revision>
  <cp:lastPrinted>2017-02-06T20:19:00Z</cp:lastPrinted>
  <dcterms:created xsi:type="dcterms:W3CDTF">2017-06-07T18:55:00Z</dcterms:created>
  <dcterms:modified xsi:type="dcterms:W3CDTF">2018-03-28T19:47:00Z</dcterms:modified>
</cp:coreProperties>
</file>