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46C31" w14:textId="77777777" w:rsidR="00091184" w:rsidRPr="00E31F18" w:rsidRDefault="00091184" w:rsidP="00091184">
      <w:pPr>
        <w:jc w:val="center"/>
        <w:rPr>
          <w:b/>
          <w:bCs/>
          <w:sz w:val="24"/>
          <w:szCs w:val="24"/>
        </w:rPr>
      </w:pPr>
      <w:r w:rsidRPr="00E31F18">
        <w:rPr>
          <w:sz w:val="24"/>
          <w:szCs w:val="24"/>
          <w:lang w:val="en-CA"/>
        </w:rPr>
        <w:fldChar w:fldCharType="begin"/>
      </w:r>
      <w:r w:rsidRPr="00E31F18">
        <w:rPr>
          <w:sz w:val="24"/>
          <w:szCs w:val="24"/>
          <w:lang w:val="en-CA"/>
        </w:rPr>
        <w:instrText xml:space="preserve"> SEQ CHAPTER \h \r 1</w:instrText>
      </w:r>
      <w:r w:rsidRPr="00E31F18">
        <w:rPr>
          <w:sz w:val="24"/>
          <w:szCs w:val="24"/>
          <w:lang w:val="en-CA"/>
        </w:rPr>
        <w:fldChar w:fldCharType="end"/>
      </w:r>
      <w:r w:rsidRPr="00E31F18">
        <w:rPr>
          <w:b/>
          <w:bCs/>
          <w:sz w:val="24"/>
          <w:szCs w:val="24"/>
        </w:rPr>
        <w:t>IN THE COURT OF COMMON PLEAS</w:t>
      </w:r>
    </w:p>
    <w:p w14:paraId="73A752BD" w14:textId="77777777" w:rsidR="00091184" w:rsidRPr="00E31F18" w:rsidRDefault="00091184" w:rsidP="00091184">
      <w:pPr>
        <w:jc w:val="center"/>
        <w:rPr>
          <w:b/>
          <w:bCs/>
          <w:sz w:val="24"/>
          <w:szCs w:val="24"/>
        </w:rPr>
      </w:pPr>
      <w:r w:rsidRPr="00E31F18">
        <w:rPr>
          <w:b/>
          <w:bCs/>
          <w:sz w:val="24"/>
          <w:szCs w:val="24"/>
        </w:rPr>
        <w:t xml:space="preserve">FOR </w:t>
      </w:r>
      <w:commentRangeStart w:id="0"/>
      <w:r w:rsidRPr="00E31F18">
        <w:rPr>
          <w:b/>
          <w:bCs/>
          <w:color w:val="FF0000"/>
          <w:sz w:val="24"/>
          <w:szCs w:val="24"/>
        </w:rPr>
        <w:t>COUNTY NAME</w:t>
      </w:r>
      <w:commentRangeEnd w:id="0"/>
      <w:r w:rsidRPr="00E31F18">
        <w:rPr>
          <w:rStyle w:val="CommentReference"/>
          <w:sz w:val="24"/>
          <w:szCs w:val="24"/>
        </w:rPr>
        <w:commentReference w:id="0"/>
      </w:r>
    </w:p>
    <w:p w14:paraId="751E0CAD" w14:textId="77777777" w:rsidR="00091184" w:rsidRPr="00E31F18" w:rsidRDefault="00091184" w:rsidP="00091184">
      <w:pPr>
        <w:rPr>
          <w:b/>
          <w:bCs/>
          <w:sz w:val="24"/>
          <w:szCs w:val="24"/>
        </w:rPr>
      </w:pPr>
    </w:p>
    <w:p w14:paraId="1CD937F8" w14:textId="77777777" w:rsidR="00091184" w:rsidRPr="00E31F18" w:rsidRDefault="00091184" w:rsidP="00091184">
      <w:pPr>
        <w:jc w:val="center"/>
        <w:rPr>
          <w:b/>
          <w:bCs/>
          <w:sz w:val="24"/>
          <w:szCs w:val="24"/>
          <w:u w:val="single"/>
        </w:rPr>
      </w:pPr>
      <w:r w:rsidRPr="00E31F18">
        <w:rPr>
          <w:b/>
          <w:bCs/>
          <w:sz w:val="24"/>
          <w:szCs w:val="24"/>
          <w:u w:val="single"/>
        </w:rPr>
        <w:t>CRIMINAL DIVISION</w:t>
      </w:r>
    </w:p>
    <w:p w14:paraId="5444E6F4" w14:textId="77777777" w:rsidR="00091184" w:rsidRPr="00E31F18" w:rsidRDefault="00091184" w:rsidP="00091184">
      <w:pPr>
        <w:rPr>
          <w:b/>
          <w:bCs/>
          <w:sz w:val="24"/>
          <w:szCs w:val="24"/>
        </w:rPr>
      </w:pPr>
    </w:p>
    <w:p w14:paraId="725D11E1" w14:textId="77777777" w:rsidR="00091184" w:rsidRPr="00E31F18" w:rsidRDefault="00091184" w:rsidP="00091184">
      <w:pPr>
        <w:rPr>
          <w:b/>
          <w:bCs/>
          <w:sz w:val="24"/>
          <w:szCs w:val="24"/>
        </w:rPr>
      </w:pPr>
      <w:r w:rsidRPr="00E31F18">
        <w:rPr>
          <w:b/>
          <w:bCs/>
          <w:sz w:val="24"/>
          <w:szCs w:val="24"/>
        </w:rPr>
        <w:t>COMMONWEALTH OF PENNSYLVANIA</w:t>
      </w:r>
      <w:r w:rsidRPr="00E31F18">
        <w:rPr>
          <w:b/>
          <w:bCs/>
          <w:sz w:val="24"/>
          <w:szCs w:val="24"/>
        </w:rPr>
        <w:tab/>
        <w:t>)</w:t>
      </w:r>
    </w:p>
    <w:p w14:paraId="7783CC83" w14:textId="77777777" w:rsidR="00091184" w:rsidRPr="00E31F18" w:rsidRDefault="00091184" w:rsidP="00091184">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1649AD76" w14:textId="77777777" w:rsidR="00091184" w:rsidRPr="00E31F18" w:rsidRDefault="00091184" w:rsidP="00091184">
      <w:pPr>
        <w:rPr>
          <w:b/>
          <w:bCs/>
          <w:sz w:val="24"/>
          <w:szCs w:val="24"/>
        </w:rPr>
      </w:pPr>
      <w:r w:rsidRPr="00E31F18">
        <w:rPr>
          <w:b/>
          <w:bCs/>
          <w:sz w:val="24"/>
          <w:szCs w:val="24"/>
        </w:rPr>
        <w:tab/>
        <w:t>v.</w:t>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t xml:space="preserve">Case No. </w:t>
      </w:r>
      <w:r w:rsidRPr="00E31F18">
        <w:rPr>
          <w:b/>
          <w:bCs/>
          <w:color w:val="FF0000"/>
          <w:sz w:val="24"/>
          <w:szCs w:val="24"/>
        </w:rPr>
        <w:t>#############</w:t>
      </w:r>
    </w:p>
    <w:p w14:paraId="239042B0" w14:textId="77777777" w:rsidR="00091184" w:rsidRPr="00E31F18" w:rsidRDefault="00091184" w:rsidP="00091184">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r>
      <w:r w:rsidRPr="00E31F18">
        <w:rPr>
          <w:b/>
          <w:bCs/>
          <w:sz w:val="24"/>
          <w:szCs w:val="24"/>
        </w:rPr>
        <w:tab/>
        <w:t xml:space="preserve">      </w:t>
      </w:r>
    </w:p>
    <w:p w14:paraId="705B23F7" w14:textId="77777777" w:rsidR="00091184" w:rsidRPr="00E31F18" w:rsidRDefault="00091184" w:rsidP="00091184">
      <w:pPr>
        <w:rPr>
          <w:b/>
          <w:bCs/>
          <w:sz w:val="24"/>
          <w:szCs w:val="24"/>
        </w:rPr>
      </w:pPr>
      <w:r w:rsidRPr="00E31F18">
        <w:rPr>
          <w:b/>
          <w:bCs/>
          <w:color w:val="FF0000"/>
          <w:sz w:val="24"/>
          <w:szCs w:val="24"/>
        </w:rPr>
        <w:t>JOHN DOE</w:t>
      </w:r>
      <w:r w:rsidRPr="00E31F18">
        <w:rPr>
          <w:b/>
          <w:bCs/>
          <w:color w:val="FF0000"/>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737FA640" w14:textId="77777777" w:rsidR="00091184" w:rsidRPr="00E31F18" w:rsidRDefault="00091184" w:rsidP="00091184">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0319D845" w14:textId="77777777" w:rsidR="00091184" w:rsidRPr="00E31F18" w:rsidRDefault="00091184" w:rsidP="00091184">
      <w:pPr>
        <w:rPr>
          <w:sz w:val="24"/>
          <w:szCs w:val="24"/>
        </w:rPr>
      </w:pPr>
      <w:r w:rsidRPr="00E31F18">
        <w:rPr>
          <w:b/>
          <w:bCs/>
          <w:sz w:val="24"/>
          <w:szCs w:val="24"/>
        </w:rPr>
        <w:t>__________________________________________)</w:t>
      </w:r>
    </w:p>
    <w:p w14:paraId="6446B108" w14:textId="77777777" w:rsidR="005A5E57" w:rsidRDefault="005A5E57" w:rsidP="00C22C23">
      <w:pPr>
        <w:jc w:val="center"/>
        <w:rPr>
          <w:b/>
          <w:bCs/>
          <w:sz w:val="24"/>
          <w:szCs w:val="24"/>
        </w:rPr>
      </w:pPr>
    </w:p>
    <w:p w14:paraId="65D7D665" w14:textId="77777777" w:rsidR="005A5E57" w:rsidRDefault="005A5E57" w:rsidP="00C22C23">
      <w:pPr>
        <w:jc w:val="center"/>
        <w:rPr>
          <w:b/>
          <w:bCs/>
          <w:sz w:val="24"/>
          <w:szCs w:val="24"/>
        </w:rPr>
      </w:pPr>
    </w:p>
    <w:p w14:paraId="3A95B52E" w14:textId="595CB412" w:rsidR="00C22C23" w:rsidRPr="00AC7C05" w:rsidRDefault="004545F3" w:rsidP="00C22C23">
      <w:pPr>
        <w:jc w:val="center"/>
        <w:rPr>
          <w:sz w:val="24"/>
          <w:szCs w:val="24"/>
        </w:rPr>
      </w:pPr>
      <w:bookmarkStart w:id="1" w:name="_Hlk27473793"/>
      <w:r>
        <w:rPr>
          <w:b/>
          <w:bCs/>
          <w:sz w:val="24"/>
          <w:szCs w:val="24"/>
        </w:rPr>
        <w:t xml:space="preserve">MOTION </w:t>
      </w:r>
      <w:r w:rsidR="002A3262">
        <w:rPr>
          <w:b/>
          <w:bCs/>
          <w:sz w:val="24"/>
          <w:szCs w:val="24"/>
        </w:rPr>
        <w:t xml:space="preserve">FOR DECLARATION OF DEFENDANT’S INABILITY TO PAY FOR REQUIRED COUNSELING </w:t>
      </w:r>
      <w:r w:rsidR="002A3262" w:rsidRPr="003C58AA">
        <w:rPr>
          <w:b/>
          <w:bCs/>
          <w:sz w:val="24"/>
          <w:szCs w:val="24"/>
        </w:rPr>
        <w:t>PURSUANT TO 42 P</w:t>
      </w:r>
      <w:r w:rsidR="003C58AA">
        <w:rPr>
          <w:b/>
          <w:bCs/>
          <w:sz w:val="24"/>
          <w:szCs w:val="24"/>
        </w:rPr>
        <w:t>A</w:t>
      </w:r>
      <w:r w:rsidR="002A3262" w:rsidRPr="003C58AA">
        <w:rPr>
          <w:b/>
          <w:bCs/>
          <w:sz w:val="24"/>
          <w:szCs w:val="24"/>
        </w:rPr>
        <w:t>.C.S. § 9799.36.</w:t>
      </w:r>
      <w:r w:rsidR="002A3262">
        <w:rPr>
          <w:sz w:val="24"/>
          <w:szCs w:val="24"/>
        </w:rPr>
        <w:t xml:space="preserve">  </w:t>
      </w:r>
    </w:p>
    <w:bookmarkEnd w:id="1"/>
    <w:p w14:paraId="1C546B19" w14:textId="77777777" w:rsidR="00C22C23" w:rsidRPr="003046D0" w:rsidRDefault="00C22C23" w:rsidP="00C22C23">
      <w:pPr>
        <w:rPr>
          <w:sz w:val="24"/>
          <w:szCs w:val="24"/>
        </w:rPr>
      </w:pPr>
    </w:p>
    <w:p w14:paraId="6D9D5933" w14:textId="5BF77436" w:rsidR="00AD1C4C" w:rsidRDefault="00C22C23" w:rsidP="00091184">
      <w:pPr>
        <w:spacing w:line="480" w:lineRule="auto"/>
        <w:rPr>
          <w:sz w:val="24"/>
          <w:szCs w:val="24"/>
        </w:rPr>
      </w:pPr>
      <w:r w:rsidRPr="003046D0">
        <w:rPr>
          <w:sz w:val="24"/>
          <w:szCs w:val="24"/>
        </w:rPr>
        <w:tab/>
      </w:r>
      <w:r w:rsidR="003046D0" w:rsidRPr="003046D0">
        <w:rPr>
          <w:sz w:val="24"/>
          <w:szCs w:val="24"/>
        </w:rPr>
        <w:t xml:space="preserve">Defendant </w:t>
      </w:r>
      <w:r w:rsidR="00091184" w:rsidRPr="00091184">
        <w:rPr>
          <w:color w:val="FF0000"/>
          <w:sz w:val="24"/>
          <w:szCs w:val="24"/>
        </w:rPr>
        <w:t>JOHN DOE</w:t>
      </w:r>
      <w:r w:rsidR="003046D0" w:rsidRPr="00091184">
        <w:rPr>
          <w:color w:val="FF0000"/>
          <w:sz w:val="24"/>
          <w:szCs w:val="24"/>
        </w:rPr>
        <w:t xml:space="preserve"> </w:t>
      </w:r>
      <w:r w:rsidR="003046D0" w:rsidRPr="003046D0">
        <w:rPr>
          <w:sz w:val="24"/>
          <w:szCs w:val="24"/>
        </w:rPr>
        <w:t>hereby</w:t>
      </w:r>
      <w:r w:rsidR="00AD1C4C">
        <w:rPr>
          <w:sz w:val="24"/>
          <w:szCs w:val="24"/>
        </w:rPr>
        <w:t xml:space="preserve"> moves t</w:t>
      </w:r>
      <w:r w:rsidR="004545F3">
        <w:rPr>
          <w:sz w:val="24"/>
          <w:szCs w:val="24"/>
        </w:rPr>
        <w:t xml:space="preserve">hat this Honorable Court </w:t>
      </w:r>
      <w:r w:rsidR="002A3262">
        <w:rPr>
          <w:sz w:val="24"/>
          <w:szCs w:val="24"/>
        </w:rPr>
        <w:t xml:space="preserve">declare that </w:t>
      </w:r>
      <w:r w:rsidR="00091184" w:rsidRPr="00091184">
        <w:rPr>
          <w:color w:val="FF0000"/>
          <w:sz w:val="24"/>
          <w:szCs w:val="24"/>
        </w:rPr>
        <w:t>he</w:t>
      </w:r>
      <w:r w:rsidR="002A3262" w:rsidRPr="00091184">
        <w:rPr>
          <w:color w:val="FF0000"/>
          <w:sz w:val="24"/>
          <w:szCs w:val="24"/>
        </w:rPr>
        <w:t xml:space="preserve"> </w:t>
      </w:r>
      <w:r w:rsidR="002A3262">
        <w:rPr>
          <w:sz w:val="24"/>
          <w:szCs w:val="24"/>
        </w:rPr>
        <w:t xml:space="preserve">is unable to pay the costs of counseling, including polygraph costs, and order the </w:t>
      </w:r>
      <w:r w:rsidR="00091184" w:rsidRPr="00091184">
        <w:rPr>
          <w:color w:val="FF0000"/>
          <w:sz w:val="24"/>
          <w:szCs w:val="24"/>
        </w:rPr>
        <w:t>[county name]</w:t>
      </w:r>
      <w:r w:rsidR="002A3262" w:rsidRPr="00091184">
        <w:rPr>
          <w:color w:val="FF0000"/>
          <w:sz w:val="24"/>
          <w:szCs w:val="24"/>
        </w:rPr>
        <w:t xml:space="preserve"> </w:t>
      </w:r>
      <w:r w:rsidR="002A3262">
        <w:rPr>
          <w:sz w:val="24"/>
          <w:szCs w:val="24"/>
        </w:rPr>
        <w:t>County Probation Department to cover these costs</w:t>
      </w:r>
      <w:r w:rsidR="00091184">
        <w:rPr>
          <w:sz w:val="24"/>
          <w:szCs w:val="24"/>
        </w:rPr>
        <w:t xml:space="preserve">. </w:t>
      </w:r>
      <w:r w:rsidR="00091184" w:rsidRPr="00091184">
        <w:rPr>
          <w:color w:val="FF0000"/>
          <w:sz w:val="24"/>
          <w:szCs w:val="24"/>
        </w:rPr>
        <w:t xml:space="preserve">JOHN DOE </w:t>
      </w:r>
      <w:r w:rsidR="00AD1C4C">
        <w:rPr>
          <w:sz w:val="24"/>
          <w:szCs w:val="24"/>
        </w:rPr>
        <w:t>avers as follows</w:t>
      </w:r>
      <w:r w:rsidR="002A3262">
        <w:rPr>
          <w:sz w:val="24"/>
          <w:szCs w:val="24"/>
        </w:rPr>
        <w:t xml:space="preserve"> in support of this motion</w:t>
      </w:r>
      <w:r w:rsidR="00AD1C4C">
        <w:rPr>
          <w:sz w:val="24"/>
          <w:szCs w:val="24"/>
        </w:rPr>
        <w:t>:</w:t>
      </w:r>
    </w:p>
    <w:p w14:paraId="1003BEF8" w14:textId="24550424" w:rsidR="00875C00" w:rsidRPr="00091184" w:rsidRDefault="00091184" w:rsidP="00C31501">
      <w:pPr>
        <w:pStyle w:val="ListParagraph"/>
        <w:numPr>
          <w:ilvl w:val="0"/>
          <w:numId w:val="2"/>
        </w:numPr>
        <w:spacing w:line="480" w:lineRule="auto"/>
        <w:jc w:val="both"/>
        <w:rPr>
          <w:color w:val="FF0000"/>
          <w:sz w:val="24"/>
          <w:szCs w:val="24"/>
        </w:rPr>
      </w:pPr>
      <w:r w:rsidRPr="00091184">
        <w:rPr>
          <w:color w:val="FF0000"/>
          <w:sz w:val="24"/>
          <w:szCs w:val="24"/>
        </w:rPr>
        <w:t>[Insert details about the conviction and sentence, including what specific treatment is required, such as counseling and polygraphs. How much does that cost? Who provides those services? How much do they cost? What happens if you do not pay them (i.e. will get thrown out of those programs and face new criminal sanctions)?</w:t>
      </w:r>
    </w:p>
    <w:p w14:paraId="6C8CA20E" w14:textId="2F3C5A91" w:rsidR="00091184" w:rsidRPr="00091184" w:rsidRDefault="00091184" w:rsidP="00C31501">
      <w:pPr>
        <w:pStyle w:val="ListParagraph"/>
        <w:numPr>
          <w:ilvl w:val="0"/>
          <w:numId w:val="2"/>
        </w:numPr>
        <w:spacing w:line="480" w:lineRule="auto"/>
        <w:jc w:val="both"/>
        <w:rPr>
          <w:color w:val="FF0000"/>
          <w:sz w:val="24"/>
          <w:szCs w:val="24"/>
        </w:rPr>
      </w:pPr>
      <w:commentRangeStart w:id="2"/>
      <w:r w:rsidRPr="00091184">
        <w:rPr>
          <w:color w:val="FF0000"/>
          <w:sz w:val="24"/>
          <w:szCs w:val="24"/>
        </w:rPr>
        <w:t xml:space="preserve">[Insert details about financial circumstances. </w:t>
      </w:r>
      <w:r>
        <w:rPr>
          <w:color w:val="FF0000"/>
          <w:sz w:val="24"/>
          <w:szCs w:val="24"/>
        </w:rPr>
        <w:t>Any receipt of disability benefits, food stamps, etc., as well as details about work, pay, and major living expenses.]</w:t>
      </w:r>
      <w:commentRangeEnd w:id="2"/>
      <w:r>
        <w:rPr>
          <w:rStyle w:val="CommentReference"/>
        </w:rPr>
        <w:commentReference w:id="2"/>
      </w:r>
    </w:p>
    <w:p w14:paraId="2EADCA86" w14:textId="01802753" w:rsidR="00272796" w:rsidRDefault="002A3262" w:rsidP="008B08E7">
      <w:pPr>
        <w:pStyle w:val="ListParagraph"/>
        <w:numPr>
          <w:ilvl w:val="0"/>
          <w:numId w:val="2"/>
        </w:numPr>
        <w:spacing w:line="480" w:lineRule="auto"/>
        <w:rPr>
          <w:sz w:val="24"/>
          <w:szCs w:val="24"/>
        </w:rPr>
      </w:pPr>
      <w:r>
        <w:rPr>
          <w:sz w:val="24"/>
          <w:szCs w:val="24"/>
        </w:rPr>
        <w:t xml:space="preserve">This </w:t>
      </w:r>
      <w:r w:rsidR="00272796">
        <w:rPr>
          <w:sz w:val="24"/>
          <w:szCs w:val="24"/>
        </w:rPr>
        <w:t xml:space="preserve">Court has clear authority to waive </w:t>
      </w:r>
      <w:r w:rsidR="008B08E7" w:rsidRPr="00091184">
        <w:rPr>
          <w:color w:val="FF0000"/>
          <w:sz w:val="24"/>
          <w:szCs w:val="24"/>
        </w:rPr>
        <w:t>JOHN DOE</w:t>
      </w:r>
      <w:r w:rsidR="008B08E7">
        <w:rPr>
          <w:color w:val="FF0000"/>
          <w:sz w:val="24"/>
          <w:szCs w:val="24"/>
        </w:rPr>
        <w:t xml:space="preserve">’s </w:t>
      </w:r>
      <w:r w:rsidR="00272796">
        <w:rPr>
          <w:sz w:val="24"/>
          <w:szCs w:val="24"/>
        </w:rPr>
        <w:t xml:space="preserve">obligation to pay the costs associated with his </w:t>
      </w:r>
      <w:r w:rsidR="008B08E7">
        <w:rPr>
          <w:sz w:val="24"/>
          <w:szCs w:val="24"/>
        </w:rPr>
        <w:t>treatment</w:t>
      </w:r>
      <w:r>
        <w:rPr>
          <w:sz w:val="24"/>
          <w:szCs w:val="24"/>
        </w:rPr>
        <w:t xml:space="preserve"> and order the Probation Department to cover the costs. </w:t>
      </w:r>
      <w:r w:rsidR="00272796">
        <w:rPr>
          <w:sz w:val="24"/>
          <w:szCs w:val="24"/>
        </w:rPr>
        <w:t xml:space="preserve"> Although </w:t>
      </w:r>
      <w:r>
        <w:rPr>
          <w:sz w:val="24"/>
          <w:szCs w:val="24"/>
        </w:rPr>
        <w:t xml:space="preserve">pursuant to 42. </w:t>
      </w:r>
      <w:proofErr w:type="spellStart"/>
      <w:r>
        <w:rPr>
          <w:sz w:val="24"/>
          <w:szCs w:val="24"/>
        </w:rPr>
        <w:t>Pa.C.S</w:t>
      </w:r>
      <w:proofErr w:type="spellEnd"/>
      <w:r>
        <w:rPr>
          <w:sz w:val="24"/>
          <w:szCs w:val="24"/>
        </w:rPr>
        <w:t xml:space="preserve">. § 9799.36, </w:t>
      </w:r>
      <w:r w:rsidR="008B08E7" w:rsidRPr="00091184">
        <w:rPr>
          <w:color w:val="FF0000"/>
          <w:sz w:val="24"/>
          <w:szCs w:val="24"/>
        </w:rPr>
        <w:t>JOHN DOE</w:t>
      </w:r>
      <w:r w:rsidR="008B08E7">
        <w:rPr>
          <w:sz w:val="24"/>
          <w:szCs w:val="24"/>
        </w:rPr>
        <w:t xml:space="preserve"> </w:t>
      </w:r>
      <w:r w:rsidR="00272796">
        <w:rPr>
          <w:sz w:val="24"/>
          <w:szCs w:val="24"/>
        </w:rPr>
        <w:t>must ordinarily pay “all fees assessed from the counseling sessions,” Pennsylvania law provides that if</w:t>
      </w:r>
      <w:r>
        <w:rPr>
          <w:sz w:val="24"/>
          <w:szCs w:val="24"/>
        </w:rPr>
        <w:t xml:space="preserve"> </w:t>
      </w:r>
      <w:r w:rsidR="008B08E7">
        <w:rPr>
          <w:sz w:val="24"/>
          <w:szCs w:val="24"/>
        </w:rPr>
        <w:t>a sex offender under a treatment obligation</w:t>
      </w:r>
      <w:r>
        <w:rPr>
          <w:sz w:val="24"/>
          <w:szCs w:val="24"/>
        </w:rPr>
        <w:t xml:space="preserve"> </w:t>
      </w:r>
      <w:r w:rsidR="00272796">
        <w:rPr>
          <w:sz w:val="24"/>
          <w:szCs w:val="24"/>
        </w:rPr>
        <w:t>“</w:t>
      </w:r>
      <w:r w:rsidR="00272796" w:rsidRPr="00272796">
        <w:rPr>
          <w:sz w:val="24"/>
          <w:szCs w:val="24"/>
        </w:rPr>
        <w:t>can prove to the satisfaction of the court</w:t>
      </w:r>
      <w:r>
        <w:rPr>
          <w:sz w:val="24"/>
          <w:szCs w:val="24"/>
        </w:rPr>
        <w:t>”</w:t>
      </w:r>
      <w:r w:rsidR="00272796" w:rsidRPr="00272796">
        <w:rPr>
          <w:sz w:val="24"/>
          <w:szCs w:val="24"/>
        </w:rPr>
        <w:t xml:space="preserve"> that </w:t>
      </w:r>
      <w:r>
        <w:rPr>
          <w:sz w:val="24"/>
          <w:szCs w:val="24"/>
        </w:rPr>
        <w:t>he “</w:t>
      </w:r>
      <w:r w:rsidR="00272796" w:rsidRPr="00272796">
        <w:rPr>
          <w:sz w:val="24"/>
          <w:szCs w:val="24"/>
        </w:rPr>
        <w:t xml:space="preserve">cannot </w:t>
      </w:r>
      <w:r w:rsidR="00272796" w:rsidRPr="00272796">
        <w:rPr>
          <w:sz w:val="24"/>
          <w:szCs w:val="24"/>
        </w:rPr>
        <w:lastRenderedPageBreak/>
        <w:t>afford to pay for the counseling sessions</w:t>
      </w:r>
      <w:r>
        <w:rPr>
          <w:sz w:val="24"/>
          <w:szCs w:val="24"/>
        </w:rPr>
        <w:t xml:space="preserve">”, he </w:t>
      </w:r>
      <w:r w:rsidR="00272796" w:rsidRPr="00272796">
        <w:rPr>
          <w:sz w:val="24"/>
          <w:szCs w:val="24"/>
        </w:rPr>
        <w:t xml:space="preserve">shall nonetheless attend the counseling sessions, and </w:t>
      </w:r>
      <w:r w:rsidR="00272796" w:rsidRPr="00463B94">
        <w:rPr>
          <w:b/>
          <w:sz w:val="24"/>
          <w:szCs w:val="24"/>
        </w:rPr>
        <w:t>the parole office shall pay the requisite fees</w:t>
      </w:r>
      <w:r w:rsidR="00272796" w:rsidRPr="00272796">
        <w:rPr>
          <w:sz w:val="24"/>
          <w:szCs w:val="24"/>
        </w:rPr>
        <w:t>.</w:t>
      </w:r>
      <w:r w:rsidR="00272796">
        <w:rPr>
          <w:sz w:val="24"/>
          <w:szCs w:val="24"/>
        </w:rPr>
        <w:t xml:space="preserve">” 42 </w:t>
      </w:r>
      <w:proofErr w:type="spellStart"/>
      <w:r w:rsidR="00272796">
        <w:rPr>
          <w:sz w:val="24"/>
          <w:szCs w:val="24"/>
        </w:rPr>
        <w:t>Pa.C.S</w:t>
      </w:r>
      <w:proofErr w:type="spellEnd"/>
      <w:r w:rsidR="00272796">
        <w:rPr>
          <w:sz w:val="24"/>
          <w:szCs w:val="24"/>
        </w:rPr>
        <w:t>. § 9799.36(a)</w:t>
      </w:r>
      <w:r w:rsidR="00463B94">
        <w:rPr>
          <w:sz w:val="24"/>
          <w:szCs w:val="24"/>
        </w:rPr>
        <w:t xml:space="preserve"> (emphasis added)</w:t>
      </w:r>
      <w:r w:rsidR="00272796">
        <w:rPr>
          <w:sz w:val="24"/>
          <w:szCs w:val="24"/>
        </w:rPr>
        <w:t xml:space="preserve">. </w:t>
      </w:r>
      <w:r w:rsidR="00272796">
        <w:rPr>
          <w:i/>
          <w:sz w:val="24"/>
          <w:szCs w:val="24"/>
        </w:rPr>
        <w:t>See also Commonwealth v. Lee</w:t>
      </w:r>
      <w:r w:rsidR="00272796">
        <w:rPr>
          <w:sz w:val="24"/>
          <w:szCs w:val="24"/>
        </w:rPr>
        <w:t xml:space="preserve">, 935 A.2d 865, 80 n.17 (Pa. 2007) (under prior version of the same statute, 42 </w:t>
      </w:r>
      <w:proofErr w:type="spellStart"/>
      <w:r w:rsidR="00272796">
        <w:rPr>
          <w:sz w:val="24"/>
          <w:szCs w:val="24"/>
        </w:rPr>
        <w:t>Pa.C.S</w:t>
      </w:r>
      <w:proofErr w:type="spellEnd"/>
      <w:r w:rsidR="00272796">
        <w:rPr>
          <w:sz w:val="24"/>
          <w:szCs w:val="24"/>
        </w:rPr>
        <w:t>. § 9799.4, a sexually violent predator must pay for counseling “</w:t>
      </w:r>
      <w:r w:rsidR="00272796" w:rsidRPr="00272796">
        <w:rPr>
          <w:sz w:val="24"/>
          <w:szCs w:val="24"/>
        </w:rPr>
        <w:t>at their own expense, absent a showing of inability to pay, in which case the responsible parole office shall pay</w:t>
      </w:r>
      <w:r w:rsidR="00272796">
        <w:rPr>
          <w:sz w:val="24"/>
          <w:szCs w:val="24"/>
        </w:rPr>
        <w:t xml:space="preserve">”). </w:t>
      </w:r>
    </w:p>
    <w:p w14:paraId="2BE343B2" w14:textId="0B3CF831" w:rsidR="00E64C01" w:rsidRDefault="001573B2" w:rsidP="008B08E7">
      <w:pPr>
        <w:pStyle w:val="Level1"/>
        <w:numPr>
          <w:ilvl w:val="0"/>
          <w:numId w:val="2"/>
        </w:numPr>
        <w:tabs>
          <w:tab w:val="left" w:pos="720"/>
        </w:tabs>
        <w:spacing w:line="480" w:lineRule="auto"/>
      </w:pPr>
      <w:r>
        <w:t xml:space="preserve">There is no question that </w:t>
      </w:r>
      <w:r w:rsidR="008B08E7" w:rsidRPr="00091184">
        <w:rPr>
          <w:color w:val="FF0000"/>
        </w:rPr>
        <w:t>JOHN DOE</w:t>
      </w:r>
      <w:r w:rsidR="008B08E7">
        <w:t xml:space="preserve"> </w:t>
      </w:r>
      <w:r>
        <w:t xml:space="preserve">“cannot afford to pay for the counseling sessions.” </w:t>
      </w:r>
      <w:commentRangeStart w:id="3"/>
      <w:r>
        <w:t>He has no financial resources</w:t>
      </w:r>
      <w:r w:rsidR="00E64C01">
        <w:t xml:space="preserve">, whatsoever. When a defendant has </w:t>
      </w:r>
      <w:r w:rsidR="00E64C01" w:rsidRPr="00E64C01">
        <w:t xml:space="preserve">no “financial assets [or] liabilities” and has been “living from hand to mouth,” </w:t>
      </w:r>
      <w:r w:rsidR="00E64C01">
        <w:t>he is</w:t>
      </w:r>
      <w:r w:rsidR="00A56D97">
        <w:t>,</w:t>
      </w:r>
      <w:r w:rsidR="00E64C01">
        <w:t xml:space="preserve"> by definition</w:t>
      </w:r>
      <w:r w:rsidR="00A56D97">
        <w:t>,</w:t>
      </w:r>
      <w:r w:rsidR="00E64C01">
        <w:t xml:space="preserve"> unable to pay</w:t>
      </w:r>
      <w:r w:rsidR="00E64C01" w:rsidRPr="00E64C01">
        <w:t xml:space="preserve">. </w:t>
      </w:r>
      <w:r w:rsidR="00E64C01" w:rsidRPr="00E64C01">
        <w:rPr>
          <w:i/>
        </w:rPr>
        <w:t>Commonwealth v. Gaskin</w:t>
      </w:r>
      <w:r w:rsidR="00E64C01" w:rsidRPr="00E64C01">
        <w:t>, 472 A.2d 1154</w:t>
      </w:r>
      <w:r w:rsidR="00E64C01">
        <w:t>, 1157-58 (Pa. Super. Ct. 1984).</w:t>
      </w:r>
      <w:r w:rsidR="004A1831">
        <w:t xml:space="preserve"> Indeed, the threshold test is whether the defendant is able to afford to meet his basic life needs; </w:t>
      </w:r>
      <w:r w:rsidR="00E64C01">
        <w:t xml:space="preserve">if not, he is unable to pay. </w:t>
      </w:r>
      <w:r w:rsidR="00E64C01">
        <w:rPr>
          <w:i/>
        </w:rPr>
        <w:t xml:space="preserve">See </w:t>
      </w:r>
      <w:r w:rsidR="00E64C01" w:rsidRPr="00AD4FC7">
        <w:rPr>
          <w:i/>
        </w:rPr>
        <w:t xml:space="preserve">Stein Enterprises, Inc. v. </w:t>
      </w:r>
      <w:proofErr w:type="spellStart"/>
      <w:r w:rsidR="00E64C01" w:rsidRPr="00AD4FC7">
        <w:rPr>
          <w:i/>
        </w:rPr>
        <w:t>Golla</w:t>
      </w:r>
      <w:proofErr w:type="spellEnd"/>
      <w:r w:rsidR="00E64C01" w:rsidRPr="00AD4FC7">
        <w:t>, 426 A.2d 1129, 1132 (Pa. 1981)</w:t>
      </w:r>
      <w:r w:rsidR="00E64C01">
        <w:t xml:space="preserve">. </w:t>
      </w:r>
      <w:r w:rsidR="00E64C01">
        <w:rPr>
          <w:i/>
        </w:rPr>
        <w:t xml:space="preserve">See also </w:t>
      </w:r>
      <w:proofErr w:type="spellStart"/>
      <w:r w:rsidR="00E64C01">
        <w:rPr>
          <w:i/>
        </w:rPr>
        <w:t>Schoepple</w:t>
      </w:r>
      <w:proofErr w:type="spellEnd"/>
      <w:r w:rsidR="00E64C01">
        <w:rPr>
          <w:i/>
        </w:rPr>
        <w:t xml:space="preserve"> v. </w:t>
      </w:r>
      <w:proofErr w:type="spellStart"/>
      <w:r w:rsidR="00E64C01">
        <w:rPr>
          <w:i/>
        </w:rPr>
        <w:t>Schoepple</w:t>
      </w:r>
      <w:proofErr w:type="spellEnd"/>
      <w:r w:rsidR="00E64C01">
        <w:t>, 361 A.2d 665, 667 (Pa. Super Ct. 1976) (</w:t>
      </w:r>
      <w:proofErr w:type="spellStart"/>
      <w:r w:rsidR="00E64C01">
        <w:t>en</w:t>
      </w:r>
      <w:proofErr w:type="spellEnd"/>
      <w:r w:rsidR="00E64C01">
        <w:t xml:space="preserve"> banc)</w:t>
      </w:r>
      <w:r w:rsidR="00E64C01" w:rsidRPr="003E6C62">
        <w:t xml:space="preserve"> </w:t>
      </w:r>
      <w:r w:rsidR="00E64C01">
        <w:t xml:space="preserve">(“[O]ne in poverty will not be able to pay costs.”). Here, </w:t>
      </w:r>
      <w:r w:rsidR="008B08E7" w:rsidRPr="00091184">
        <w:rPr>
          <w:color w:val="FF0000"/>
        </w:rPr>
        <w:t>JOHN DOE</w:t>
      </w:r>
      <w:r w:rsidR="008B08E7">
        <w:t xml:space="preserve"> cannot meet his basic life needs [</w:t>
      </w:r>
      <w:r w:rsidR="008B08E7" w:rsidRPr="008B08E7">
        <w:rPr>
          <w:color w:val="FF0000"/>
        </w:rPr>
        <w:t>provide details</w:t>
      </w:r>
      <w:r w:rsidR="008B08E7">
        <w:t>]</w:t>
      </w:r>
      <w:r w:rsidR="00E64C01">
        <w:t>.</w:t>
      </w:r>
      <w:r w:rsidR="004A1831">
        <w:rPr>
          <w:rStyle w:val="FootnoteReference"/>
        </w:rPr>
        <w:footnoteReference w:id="1"/>
      </w:r>
      <w:r w:rsidR="00E64C01">
        <w:t xml:space="preserve"> </w:t>
      </w:r>
      <w:commentRangeEnd w:id="3"/>
      <w:r w:rsidR="008B08E7">
        <w:rPr>
          <w:rStyle w:val="CommentReference"/>
        </w:rPr>
        <w:commentReference w:id="3"/>
      </w:r>
    </w:p>
    <w:p w14:paraId="6A59944E" w14:textId="6497CC87" w:rsidR="00777D8F" w:rsidRDefault="00777D8F" w:rsidP="008B08E7">
      <w:pPr>
        <w:pStyle w:val="ListParagraph"/>
        <w:numPr>
          <w:ilvl w:val="0"/>
          <w:numId w:val="2"/>
        </w:numPr>
        <w:spacing w:line="480" w:lineRule="auto"/>
        <w:rPr>
          <w:sz w:val="24"/>
          <w:szCs w:val="24"/>
        </w:rPr>
      </w:pPr>
      <w:r w:rsidRPr="00777D8F">
        <w:rPr>
          <w:sz w:val="24"/>
          <w:szCs w:val="24"/>
        </w:rPr>
        <w:t xml:space="preserve">The statutory mandate in 42 </w:t>
      </w:r>
      <w:proofErr w:type="spellStart"/>
      <w:r w:rsidRPr="00777D8F">
        <w:rPr>
          <w:sz w:val="24"/>
          <w:szCs w:val="24"/>
        </w:rPr>
        <w:t>Pa.C.S</w:t>
      </w:r>
      <w:proofErr w:type="spellEnd"/>
      <w:r w:rsidRPr="00777D8F">
        <w:rPr>
          <w:sz w:val="24"/>
          <w:szCs w:val="24"/>
        </w:rPr>
        <w:t xml:space="preserve">. § 9799.36(a) that requires that this Court </w:t>
      </w:r>
      <w:r w:rsidR="00A432A2">
        <w:rPr>
          <w:sz w:val="24"/>
          <w:szCs w:val="24"/>
        </w:rPr>
        <w:t>relieve</w:t>
      </w:r>
      <w:r w:rsidRPr="00777D8F">
        <w:rPr>
          <w:sz w:val="24"/>
          <w:szCs w:val="24"/>
        </w:rPr>
        <w:t xml:space="preserve"> </w:t>
      </w:r>
      <w:r w:rsidR="00086B4E" w:rsidRPr="00091184">
        <w:rPr>
          <w:color w:val="FF0000"/>
          <w:sz w:val="24"/>
          <w:szCs w:val="24"/>
        </w:rPr>
        <w:t>JOHN DOE</w:t>
      </w:r>
      <w:r w:rsidRPr="00777D8F">
        <w:rPr>
          <w:sz w:val="24"/>
          <w:szCs w:val="24"/>
        </w:rPr>
        <w:t xml:space="preserve"> of the obligation to pay </w:t>
      </w:r>
      <w:r w:rsidR="00086B4E">
        <w:rPr>
          <w:sz w:val="24"/>
          <w:szCs w:val="24"/>
        </w:rPr>
        <w:t>for treatment services</w:t>
      </w:r>
      <w:r w:rsidRPr="00777D8F">
        <w:rPr>
          <w:sz w:val="24"/>
          <w:szCs w:val="24"/>
        </w:rPr>
        <w:t xml:space="preserve"> also has a constitutional underpinning because it ensures that indigent defendants are not deprived of their right to “fundamental fairness” guaranteed by the Fourteenth Amendment. </w:t>
      </w:r>
      <w:r w:rsidRPr="00447826">
        <w:rPr>
          <w:i/>
          <w:sz w:val="24"/>
          <w:szCs w:val="24"/>
        </w:rPr>
        <w:t>See Bearden v. Georgia</w:t>
      </w:r>
      <w:r w:rsidRPr="00777D8F">
        <w:rPr>
          <w:sz w:val="24"/>
          <w:szCs w:val="24"/>
        </w:rPr>
        <w:t xml:space="preserve">, 461 U.S. 660, 672–73 (1983) (revoking probation based solely on indigence “would be contrary to the fundamental fairness required by the Fourteenth Amendment”); </w:t>
      </w:r>
      <w:r w:rsidRPr="00447826">
        <w:rPr>
          <w:i/>
          <w:sz w:val="24"/>
          <w:szCs w:val="24"/>
        </w:rPr>
        <w:lastRenderedPageBreak/>
        <w:t>Commonwealth v. Melnyk</w:t>
      </w:r>
      <w:r w:rsidRPr="00777D8F">
        <w:rPr>
          <w:sz w:val="24"/>
          <w:szCs w:val="24"/>
        </w:rPr>
        <w:t xml:space="preserve">, 548 A.2d 266, 272 (Pa. Super. Ct. 1988) (prohibiting a defendant from participating in accelerated rehabilitation disposition because the defendant is too poor to pay restitution violates Bearden). See also </w:t>
      </w:r>
      <w:r w:rsidRPr="00447826">
        <w:rPr>
          <w:i/>
          <w:sz w:val="24"/>
          <w:szCs w:val="24"/>
        </w:rPr>
        <w:t>Commonwealth ex rel. Parrish v. Cliff</w:t>
      </w:r>
      <w:r w:rsidRPr="00777D8F">
        <w:rPr>
          <w:sz w:val="24"/>
          <w:szCs w:val="24"/>
        </w:rPr>
        <w:t>, 304 A.2d 158, 162 (1973) (“Recent decisions of the Supreme Court have unquestionably demonstrated that the desire to eliminate inequities in the criminal process caused by indigency has if anything heightened rather than diminished.”).</w:t>
      </w:r>
      <w:r>
        <w:rPr>
          <w:sz w:val="24"/>
          <w:szCs w:val="24"/>
        </w:rPr>
        <w:t xml:space="preserve"> It would certainly be unconstitutional to punish </w:t>
      </w:r>
      <w:r w:rsidR="00086B4E" w:rsidRPr="00091184">
        <w:rPr>
          <w:color w:val="FF0000"/>
          <w:sz w:val="24"/>
          <w:szCs w:val="24"/>
        </w:rPr>
        <w:t>JOHN DOE</w:t>
      </w:r>
      <w:r w:rsidR="00086B4E">
        <w:rPr>
          <w:sz w:val="24"/>
          <w:szCs w:val="24"/>
        </w:rPr>
        <w:t xml:space="preserve"> </w:t>
      </w:r>
      <w:r>
        <w:rPr>
          <w:sz w:val="24"/>
          <w:szCs w:val="24"/>
        </w:rPr>
        <w:t xml:space="preserve">if he is expelled from </w:t>
      </w:r>
      <w:r w:rsidR="00086B4E">
        <w:rPr>
          <w:sz w:val="24"/>
          <w:szCs w:val="24"/>
        </w:rPr>
        <w:t>treatment</w:t>
      </w:r>
      <w:r>
        <w:rPr>
          <w:sz w:val="24"/>
          <w:szCs w:val="24"/>
        </w:rPr>
        <w:t xml:space="preserve"> simply because he lacks the ability to pay</w:t>
      </w:r>
      <w:r w:rsidR="001774F4">
        <w:rPr>
          <w:sz w:val="24"/>
          <w:szCs w:val="24"/>
        </w:rPr>
        <w:t xml:space="preserve"> that entity</w:t>
      </w:r>
      <w:r>
        <w:rPr>
          <w:sz w:val="24"/>
          <w:szCs w:val="24"/>
        </w:rPr>
        <w:t xml:space="preserve">. </w:t>
      </w:r>
    </w:p>
    <w:p w14:paraId="611477FA" w14:textId="4A8D6343" w:rsidR="00777D8F" w:rsidRDefault="00086B4E" w:rsidP="008B08E7">
      <w:pPr>
        <w:pStyle w:val="ListParagraph"/>
        <w:numPr>
          <w:ilvl w:val="0"/>
          <w:numId w:val="2"/>
        </w:numPr>
        <w:spacing w:line="480" w:lineRule="auto"/>
        <w:rPr>
          <w:sz w:val="24"/>
          <w:szCs w:val="24"/>
        </w:rPr>
      </w:pPr>
      <w:r w:rsidRPr="00091184">
        <w:rPr>
          <w:color w:val="FF0000"/>
          <w:sz w:val="24"/>
          <w:szCs w:val="24"/>
        </w:rPr>
        <w:t>JOHN DOE</w:t>
      </w:r>
      <w:r>
        <w:rPr>
          <w:sz w:val="24"/>
          <w:szCs w:val="24"/>
        </w:rPr>
        <w:t xml:space="preserve"> </w:t>
      </w:r>
      <w:r w:rsidR="00777D8F">
        <w:rPr>
          <w:sz w:val="24"/>
          <w:szCs w:val="24"/>
        </w:rPr>
        <w:t xml:space="preserve">is not attempting to avoid his counseling obligations or avoid taking the </w:t>
      </w:r>
      <w:commentRangeStart w:id="4"/>
      <w:r w:rsidR="00777D8F">
        <w:rPr>
          <w:sz w:val="24"/>
          <w:szCs w:val="24"/>
        </w:rPr>
        <w:t xml:space="preserve">polygraph </w:t>
      </w:r>
      <w:commentRangeEnd w:id="4"/>
      <w:r>
        <w:rPr>
          <w:rStyle w:val="CommentReference"/>
        </w:rPr>
        <w:commentReference w:id="4"/>
      </w:r>
      <w:r w:rsidR="00777D8F">
        <w:rPr>
          <w:sz w:val="24"/>
          <w:szCs w:val="24"/>
        </w:rPr>
        <w:t xml:space="preserve">that </w:t>
      </w:r>
      <w:r>
        <w:rPr>
          <w:sz w:val="24"/>
          <w:szCs w:val="24"/>
        </w:rPr>
        <w:t>this Court requires</w:t>
      </w:r>
      <w:r w:rsidR="00777D8F">
        <w:rPr>
          <w:sz w:val="24"/>
          <w:szCs w:val="24"/>
        </w:rPr>
        <w:t xml:space="preserve">. He simply cannot afford to pay it. Accordingly, this Court should exercise the authority set forth in </w:t>
      </w:r>
      <w:r w:rsidR="00777D8F" w:rsidRPr="00777D8F">
        <w:rPr>
          <w:sz w:val="24"/>
          <w:szCs w:val="24"/>
        </w:rPr>
        <w:t xml:space="preserve">42 </w:t>
      </w:r>
      <w:proofErr w:type="spellStart"/>
      <w:r w:rsidR="00777D8F" w:rsidRPr="00777D8F">
        <w:rPr>
          <w:sz w:val="24"/>
          <w:szCs w:val="24"/>
        </w:rPr>
        <w:t>Pa.C.S</w:t>
      </w:r>
      <w:proofErr w:type="spellEnd"/>
      <w:r w:rsidR="00777D8F" w:rsidRPr="00777D8F">
        <w:rPr>
          <w:sz w:val="24"/>
          <w:szCs w:val="24"/>
        </w:rPr>
        <w:t>. § 9799.36(a)</w:t>
      </w:r>
      <w:r w:rsidR="00777D8F">
        <w:rPr>
          <w:sz w:val="24"/>
          <w:szCs w:val="24"/>
        </w:rPr>
        <w:t xml:space="preserve"> and require that the agency that supervises </w:t>
      </w:r>
      <w:r w:rsidRPr="00091184">
        <w:rPr>
          <w:color w:val="FF0000"/>
          <w:sz w:val="24"/>
          <w:szCs w:val="24"/>
        </w:rPr>
        <w:t>JOHN DOE</w:t>
      </w:r>
      <w:r>
        <w:rPr>
          <w:sz w:val="24"/>
          <w:szCs w:val="24"/>
        </w:rPr>
        <w:t xml:space="preserve"> </w:t>
      </w:r>
      <w:r w:rsidR="00777D8F">
        <w:rPr>
          <w:sz w:val="24"/>
          <w:szCs w:val="24"/>
        </w:rPr>
        <w:t xml:space="preserve">pay </w:t>
      </w:r>
      <w:r>
        <w:rPr>
          <w:sz w:val="24"/>
          <w:szCs w:val="24"/>
        </w:rPr>
        <w:t>the requisite fees</w:t>
      </w:r>
      <w:r w:rsidR="00777D8F">
        <w:rPr>
          <w:sz w:val="24"/>
          <w:szCs w:val="24"/>
        </w:rPr>
        <w:t>.</w:t>
      </w:r>
      <w:r w:rsidR="00777D8F">
        <w:rPr>
          <w:rStyle w:val="FootnoteReference"/>
          <w:sz w:val="24"/>
          <w:szCs w:val="24"/>
        </w:rPr>
        <w:footnoteReference w:id="2"/>
      </w:r>
      <w:r w:rsidR="00777D8F">
        <w:rPr>
          <w:sz w:val="24"/>
          <w:szCs w:val="24"/>
        </w:rPr>
        <w:t xml:space="preserve"> </w:t>
      </w:r>
    </w:p>
    <w:p w14:paraId="5F08A3E4" w14:textId="75EBA4B7" w:rsidR="001C2E21" w:rsidRPr="00CD34A7" w:rsidRDefault="00CD34A7" w:rsidP="00086B4E">
      <w:pPr>
        <w:spacing w:line="480" w:lineRule="auto"/>
        <w:rPr>
          <w:sz w:val="24"/>
          <w:szCs w:val="24"/>
        </w:rPr>
      </w:pPr>
      <w:r>
        <w:rPr>
          <w:sz w:val="24"/>
          <w:szCs w:val="24"/>
        </w:rPr>
        <w:t xml:space="preserve">WHEREFORE, </w:t>
      </w:r>
      <w:r w:rsidR="00086B4E" w:rsidRPr="00091184">
        <w:rPr>
          <w:color w:val="FF0000"/>
          <w:sz w:val="24"/>
          <w:szCs w:val="24"/>
        </w:rPr>
        <w:t>JOHN DOE</w:t>
      </w:r>
      <w:r w:rsidR="00086B4E">
        <w:rPr>
          <w:sz w:val="24"/>
          <w:szCs w:val="24"/>
        </w:rPr>
        <w:t xml:space="preserve"> </w:t>
      </w:r>
      <w:r>
        <w:rPr>
          <w:sz w:val="24"/>
          <w:szCs w:val="24"/>
        </w:rPr>
        <w:t xml:space="preserve">respectfully requests that this Court grant his </w:t>
      </w:r>
      <w:r w:rsidR="00777D8F">
        <w:rPr>
          <w:sz w:val="24"/>
          <w:szCs w:val="24"/>
        </w:rPr>
        <w:t>Motion</w:t>
      </w:r>
      <w:r w:rsidR="002A3262">
        <w:rPr>
          <w:sz w:val="24"/>
          <w:szCs w:val="24"/>
        </w:rPr>
        <w:t>, declare that he is unable to pay the counseling fees and ord</w:t>
      </w:r>
      <w:bookmarkStart w:id="5" w:name="_GoBack"/>
      <w:bookmarkEnd w:id="5"/>
      <w:r w:rsidR="002A3262">
        <w:rPr>
          <w:sz w:val="24"/>
          <w:szCs w:val="24"/>
        </w:rPr>
        <w:t xml:space="preserve">er the </w:t>
      </w:r>
      <w:r w:rsidR="00086B4E">
        <w:rPr>
          <w:sz w:val="24"/>
          <w:szCs w:val="24"/>
        </w:rPr>
        <w:t>[</w:t>
      </w:r>
      <w:r w:rsidR="00086B4E" w:rsidRPr="00086B4E">
        <w:rPr>
          <w:color w:val="FF0000"/>
          <w:sz w:val="24"/>
          <w:szCs w:val="24"/>
        </w:rPr>
        <w:t>County name</w:t>
      </w:r>
      <w:r w:rsidR="00086B4E">
        <w:rPr>
          <w:sz w:val="24"/>
          <w:szCs w:val="24"/>
        </w:rPr>
        <w:t>]</w:t>
      </w:r>
      <w:r w:rsidR="002A3262">
        <w:rPr>
          <w:sz w:val="24"/>
          <w:szCs w:val="24"/>
        </w:rPr>
        <w:t xml:space="preserve"> County Probation</w:t>
      </w:r>
      <w:r w:rsidR="00086B4E">
        <w:rPr>
          <w:sz w:val="24"/>
          <w:szCs w:val="24"/>
        </w:rPr>
        <w:t xml:space="preserve"> Department to pay such fees</w:t>
      </w:r>
      <w:r w:rsidR="002A3262">
        <w:rPr>
          <w:sz w:val="24"/>
          <w:szCs w:val="24"/>
        </w:rPr>
        <w:t xml:space="preserve">.   </w:t>
      </w:r>
    </w:p>
    <w:p w14:paraId="255BFAFD" w14:textId="77777777" w:rsidR="00C31501" w:rsidRPr="00C31501" w:rsidRDefault="00C31501" w:rsidP="00C31501">
      <w:pPr>
        <w:widowControl/>
        <w:autoSpaceDE/>
        <w:autoSpaceDN/>
        <w:adjustRightInd/>
        <w:spacing w:line="480" w:lineRule="auto"/>
        <w:jc w:val="both"/>
        <w:rPr>
          <w:rFonts w:eastAsia="Times New Roman"/>
          <w:sz w:val="24"/>
          <w:szCs w:val="24"/>
        </w:rPr>
      </w:pP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t>Respectfully submitted,</w:t>
      </w:r>
    </w:p>
    <w:p w14:paraId="54B88DE1" w14:textId="77777777" w:rsidR="00C31501" w:rsidRPr="00C31501" w:rsidRDefault="00C31501" w:rsidP="00C31501">
      <w:pPr>
        <w:widowControl/>
        <w:autoSpaceDE/>
        <w:autoSpaceDN/>
        <w:adjustRightInd/>
        <w:jc w:val="both"/>
        <w:rPr>
          <w:rFonts w:eastAsia="Times New Roman"/>
          <w:sz w:val="24"/>
          <w:szCs w:val="24"/>
        </w:rPr>
      </w:pPr>
    </w:p>
    <w:p w14:paraId="4727E600" w14:textId="77777777" w:rsidR="00C31501" w:rsidRPr="00C31501" w:rsidRDefault="00C31501" w:rsidP="00C31501">
      <w:pPr>
        <w:widowControl/>
        <w:autoSpaceDE/>
        <w:autoSpaceDN/>
        <w:adjustRightInd/>
        <w:jc w:val="both"/>
        <w:rPr>
          <w:rFonts w:eastAsia="Times New Roman"/>
          <w:sz w:val="24"/>
          <w:szCs w:val="24"/>
        </w:rPr>
      </w:pPr>
    </w:p>
    <w:p w14:paraId="60AF721A" w14:textId="77777777" w:rsidR="00C31501" w:rsidRPr="00C31501" w:rsidRDefault="00C31501" w:rsidP="00C31501">
      <w:pPr>
        <w:widowControl/>
        <w:autoSpaceDE/>
        <w:autoSpaceDN/>
        <w:adjustRightInd/>
        <w:jc w:val="both"/>
        <w:rPr>
          <w:rFonts w:eastAsia="Times New Roman"/>
          <w:sz w:val="24"/>
          <w:szCs w:val="24"/>
        </w:rPr>
      </w:pP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t>______________________________</w:t>
      </w:r>
    </w:p>
    <w:p w14:paraId="6F0F4C4F" w14:textId="2647D609" w:rsidR="00C31501" w:rsidRDefault="00C31501" w:rsidP="00086B4E">
      <w:pPr>
        <w:widowControl/>
        <w:tabs>
          <w:tab w:val="left" w:pos="720"/>
          <w:tab w:val="left" w:pos="1440"/>
          <w:tab w:val="left" w:pos="2160"/>
          <w:tab w:val="left" w:pos="2880"/>
          <w:tab w:val="left" w:pos="3600"/>
          <w:tab w:val="left" w:pos="4320"/>
        </w:tabs>
        <w:autoSpaceDE/>
        <w:autoSpaceDN/>
        <w:adjustRightInd/>
        <w:ind w:left="4320" w:hanging="4320"/>
        <w:jc w:val="both"/>
        <w:rPr>
          <w:rFonts w:eastAsia="Times New Roman"/>
          <w:i/>
          <w:sz w:val="24"/>
          <w:szCs w:val="24"/>
        </w:rPr>
      </w:pPr>
      <w:r w:rsidRPr="00C31501">
        <w:rPr>
          <w:rFonts w:eastAsia="Times New Roman"/>
          <w:sz w:val="24"/>
          <w:szCs w:val="24"/>
        </w:rPr>
        <w:t>Date:</w:t>
      </w:r>
      <w:r w:rsidR="00086B4E">
        <w:rPr>
          <w:rFonts w:eastAsia="Times New Roman"/>
          <w:sz w:val="24"/>
          <w:szCs w:val="24"/>
        </w:rPr>
        <w:tab/>
      </w:r>
      <w:r w:rsidR="00086B4E">
        <w:rPr>
          <w:rFonts w:eastAsia="Times New Roman"/>
          <w:sz w:val="24"/>
          <w:szCs w:val="24"/>
        </w:rPr>
        <w:tab/>
      </w:r>
      <w:r w:rsidR="00086B4E">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00086B4E">
        <w:rPr>
          <w:rFonts w:eastAsia="Times New Roman"/>
          <w:sz w:val="24"/>
          <w:szCs w:val="24"/>
        </w:rPr>
        <w:t>[</w:t>
      </w:r>
      <w:r w:rsidR="00086B4E" w:rsidRPr="00086B4E">
        <w:rPr>
          <w:rFonts w:eastAsia="Times New Roman"/>
          <w:color w:val="FF0000"/>
          <w:sz w:val="24"/>
          <w:szCs w:val="24"/>
        </w:rPr>
        <w:t>signature block]</w:t>
      </w:r>
    </w:p>
    <w:p w14:paraId="1E60D832" w14:textId="4DDED3C1" w:rsidR="00C31501" w:rsidRDefault="00C31501" w:rsidP="00C31501">
      <w:pPr>
        <w:widowControl/>
        <w:autoSpaceDE/>
        <w:autoSpaceDN/>
        <w:adjustRightInd/>
        <w:rPr>
          <w:rFonts w:eastAsia="Times New Roman"/>
          <w:i/>
          <w:sz w:val="24"/>
          <w:szCs w:val="24"/>
        </w:rPr>
      </w:pPr>
    </w:p>
    <w:p w14:paraId="786E8287" w14:textId="7EE5E7C7" w:rsidR="00C31501" w:rsidRDefault="00C31501">
      <w:pPr>
        <w:widowControl/>
        <w:autoSpaceDE/>
        <w:autoSpaceDN/>
        <w:adjustRightInd/>
        <w:spacing w:after="200" w:line="276" w:lineRule="auto"/>
        <w:rPr>
          <w:rFonts w:eastAsia="Times New Roman"/>
          <w:iCs/>
          <w:sz w:val="24"/>
          <w:szCs w:val="24"/>
        </w:rPr>
      </w:pPr>
      <w:r>
        <w:rPr>
          <w:rFonts w:eastAsia="Times New Roman"/>
          <w:iCs/>
          <w:sz w:val="24"/>
          <w:szCs w:val="24"/>
        </w:rPr>
        <w:br w:type="page"/>
      </w:r>
    </w:p>
    <w:p w14:paraId="1C05E756" w14:textId="77777777" w:rsidR="00086B4E" w:rsidRPr="00E31F18" w:rsidRDefault="00086B4E" w:rsidP="00086B4E">
      <w:pPr>
        <w:jc w:val="center"/>
        <w:rPr>
          <w:b/>
          <w:bCs/>
          <w:sz w:val="24"/>
          <w:szCs w:val="24"/>
        </w:rPr>
      </w:pPr>
      <w:r w:rsidRPr="00E31F18">
        <w:rPr>
          <w:sz w:val="24"/>
          <w:szCs w:val="24"/>
          <w:lang w:val="en-CA"/>
        </w:rPr>
        <w:lastRenderedPageBreak/>
        <w:fldChar w:fldCharType="begin"/>
      </w:r>
      <w:r w:rsidRPr="00E31F18">
        <w:rPr>
          <w:sz w:val="24"/>
          <w:szCs w:val="24"/>
          <w:lang w:val="en-CA"/>
        </w:rPr>
        <w:instrText xml:space="preserve"> SEQ CHAPTER \h \r 1</w:instrText>
      </w:r>
      <w:r w:rsidRPr="00E31F18">
        <w:rPr>
          <w:sz w:val="24"/>
          <w:szCs w:val="24"/>
          <w:lang w:val="en-CA"/>
        </w:rPr>
        <w:fldChar w:fldCharType="end"/>
      </w:r>
      <w:r w:rsidRPr="00E31F18">
        <w:rPr>
          <w:b/>
          <w:bCs/>
          <w:sz w:val="24"/>
          <w:szCs w:val="24"/>
        </w:rPr>
        <w:t>IN THE COURT OF COMMON PLEAS</w:t>
      </w:r>
    </w:p>
    <w:p w14:paraId="29888F0F" w14:textId="77777777" w:rsidR="00086B4E" w:rsidRPr="00E31F18" w:rsidRDefault="00086B4E" w:rsidP="00086B4E">
      <w:pPr>
        <w:jc w:val="center"/>
        <w:rPr>
          <w:b/>
          <w:bCs/>
          <w:sz w:val="24"/>
          <w:szCs w:val="24"/>
        </w:rPr>
      </w:pPr>
      <w:r w:rsidRPr="00E31F18">
        <w:rPr>
          <w:b/>
          <w:bCs/>
          <w:sz w:val="24"/>
          <w:szCs w:val="24"/>
        </w:rPr>
        <w:t xml:space="preserve">FOR </w:t>
      </w:r>
      <w:commentRangeStart w:id="6"/>
      <w:r w:rsidRPr="00E31F18">
        <w:rPr>
          <w:b/>
          <w:bCs/>
          <w:color w:val="FF0000"/>
          <w:sz w:val="24"/>
          <w:szCs w:val="24"/>
        </w:rPr>
        <w:t>COUNTY NAME</w:t>
      </w:r>
      <w:commentRangeEnd w:id="6"/>
      <w:r w:rsidRPr="00E31F18">
        <w:rPr>
          <w:rStyle w:val="CommentReference"/>
          <w:sz w:val="24"/>
          <w:szCs w:val="24"/>
        </w:rPr>
        <w:commentReference w:id="6"/>
      </w:r>
    </w:p>
    <w:p w14:paraId="76E4EA7E" w14:textId="77777777" w:rsidR="00086B4E" w:rsidRPr="00E31F18" w:rsidRDefault="00086B4E" w:rsidP="00086B4E">
      <w:pPr>
        <w:rPr>
          <w:b/>
          <w:bCs/>
          <w:sz w:val="24"/>
          <w:szCs w:val="24"/>
        </w:rPr>
      </w:pPr>
    </w:p>
    <w:p w14:paraId="4704DEE1" w14:textId="77777777" w:rsidR="00086B4E" w:rsidRPr="00E31F18" w:rsidRDefault="00086B4E" w:rsidP="00086B4E">
      <w:pPr>
        <w:jc w:val="center"/>
        <w:rPr>
          <w:b/>
          <w:bCs/>
          <w:sz w:val="24"/>
          <w:szCs w:val="24"/>
          <w:u w:val="single"/>
        </w:rPr>
      </w:pPr>
      <w:r w:rsidRPr="00E31F18">
        <w:rPr>
          <w:b/>
          <w:bCs/>
          <w:sz w:val="24"/>
          <w:szCs w:val="24"/>
          <w:u w:val="single"/>
        </w:rPr>
        <w:t>CRIMINAL DIVISION</w:t>
      </w:r>
    </w:p>
    <w:p w14:paraId="20E7485D" w14:textId="77777777" w:rsidR="00086B4E" w:rsidRPr="00E31F18" w:rsidRDefault="00086B4E" w:rsidP="00086B4E">
      <w:pPr>
        <w:rPr>
          <w:b/>
          <w:bCs/>
          <w:sz w:val="24"/>
          <w:szCs w:val="24"/>
        </w:rPr>
      </w:pPr>
    </w:p>
    <w:p w14:paraId="63CFDD77" w14:textId="77777777" w:rsidR="00086B4E" w:rsidRPr="00E31F18" w:rsidRDefault="00086B4E" w:rsidP="00086B4E">
      <w:pPr>
        <w:rPr>
          <w:b/>
          <w:bCs/>
          <w:sz w:val="24"/>
          <w:szCs w:val="24"/>
        </w:rPr>
      </w:pPr>
      <w:r w:rsidRPr="00E31F18">
        <w:rPr>
          <w:b/>
          <w:bCs/>
          <w:sz w:val="24"/>
          <w:szCs w:val="24"/>
        </w:rPr>
        <w:t>COMMONWEALTH OF PENNSYLVANIA</w:t>
      </w:r>
      <w:r w:rsidRPr="00E31F18">
        <w:rPr>
          <w:b/>
          <w:bCs/>
          <w:sz w:val="24"/>
          <w:szCs w:val="24"/>
        </w:rPr>
        <w:tab/>
        <w:t>)</w:t>
      </w:r>
    </w:p>
    <w:p w14:paraId="38701B96" w14:textId="77777777" w:rsidR="00086B4E" w:rsidRPr="00E31F18" w:rsidRDefault="00086B4E" w:rsidP="00086B4E">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3FDF1EE9" w14:textId="77777777" w:rsidR="00086B4E" w:rsidRPr="00E31F18" w:rsidRDefault="00086B4E" w:rsidP="00086B4E">
      <w:pPr>
        <w:rPr>
          <w:b/>
          <w:bCs/>
          <w:sz w:val="24"/>
          <w:szCs w:val="24"/>
        </w:rPr>
      </w:pPr>
      <w:r w:rsidRPr="00E31F18">
        <w:rPr>
          <w:b/>
          <w:bCs/>
          <w:sz w:val="24"/>
          <w:szCs w:val="24"/>
        </w:rPr>
        <w:tab/>
        <w:t>v.</w:t>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t xml:space="preserve">Case No. </w:t>
      </w:r>
      <w:r w:rsidRPr="00E31F18">
        <w:rPr>
          <w:b/>
          <w:bCs/>
          <w:color w:val="FF0000"/>
          <w:sz w:val="24"/>
          <w:szCs w:val="24"/>
        </w:rPr>
        <w:t>#############</w:t>
      </w:r>
    </w:p>
    <w:p w14:paraId="6DB1AD2E" w14:textId="77777777" w:rsidR="00086B4E" w:rsidRPr="00E31F18" w:rsidRDefault="00086B4E" w:rsidP="00086B4E">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r w:rsidRPr="00E31F18">
        <w:rPr>
          <w:b/>
          <w:bCs/>
          <w:sz w:val="24"/>
          <w:szCs w:val="24"/>
        </w:rPr>
        <w:tab/>
      </w:r>
      <w:r w:rsidRPr="00E31F18">
        <w:rPr>
          <w:b/>
          <w:bCs/>
          <w:sz w:val="24"/>
          <w:szCs w:val="24"/>
        </w:rPr>
        <w:tab/>
        <w:t xml:space="preserve">      </w:t>
      </w:r>
    </w:p>
    <w:p w14:paraId="544DA410" w14:textId="77777777" w:rsidR="00086B4E" w:rsidRPr="00E31F18" w:rsidRDefault="00086B4E" w:rsidP="00086B4E">
      <w:pPr>
        <w:rPr>
          <w:b/>
          <w:bCs/>
          <w:sz w:val="24"/>
          <w:szCs w:val="24"/>
        </w:rPr>
      </w:pPr>
      <w:r w:rsidRPr="00E31F18">
        <w:rPr>
          <w:b/>
          <w:bCs/>
          <w:color w:val="FF0000"/>
          <w:sz w:val="24"/>
          <w:szCs w:val="24"/>
        </w:rPr>
        <w:t>JOHN DOE</w:t>
      </w:r>
      <w:r w:rsidRPr="00E31F18">
        <w:rPr>
          <w:b/>
          <w:bCs/>
          <w:color w:val="FF0000"/>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419BD872" w14:textId="77777777" w:rsidR="00086B4E" w:rsidRPr="00E31F18" w:rsidRDefault="00086B4E" w:rsidP="00086B4E">
      <w:pPr>
        <w:rPr>
          <w:b/>
          <w:bCs/>
          <w:sz w:val="24"/>
          <w:szCs w:val="24"/>
        </w:rPr>
      </w:pP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r>
      <w:r w:rsidRPr="00E31F18">
        <w:rPr>
          <w:b/>
          <w:bCs/>
          <w:sz w:val="24"/>
          <w:szCs w:val="24"/>
        </w:rPr>
        <w:tab/>
        <w:t>)</w:t>
      </w:r>
    </w:p>
    <w:p w14:paraId="12CB7711" w14:textId="77777777" w:rsidR="00086B4E" w:rsidRPr="00E31F18" w:rsidRDefault="00086B4E" w:rsidP="00086B4E">
      <w:pPr>
        <w:rPr>
          <w:sz w:val="24"/>
          <w:szCs w:val="24"/>
        </w:rPr>
      </w:pPr>
      <w:r w:rsidRPr="00E31F18">
        <w:rPr>
          <w:b/>
          <w:bCs/>
          <w:sz w:val="24"/>
          <w:szCs w:val="24"/>
        </w:rPr>
        <w:t>__________________________________________)</w:t>
      </w:r>
    </w:p>
    <w:p w14:paraId="5727D479" w14:textId="77777777" w:rsidR="00C31501" w:rsidRPr="00C31501" w:rsidRDefault="00C31501" w:rsidP="00C31501">
      <w:pPr>
        <w:widowControl/>
        <w:autoSpaceDE/>
        <w:autoSpaceDN/>
        <w:adjustRightInd/>
        <w:rPr>
          <w:rFonts w:eastAsia="Times New Roman"/>
          <w:b/>
          <w:bCs/>
          <w:sz w:val="24"/>
          <w:szCs w:val="24"/>
        </w:rPr>
      </w:pPr>
    </w:p>
    <w:p w14:paraId="2E0F1B39" w14:textId="77777777" w:rsidR="00C31501" w:rsidRPr="00C31501" w:rsidRDefault="00C31501" w:rsidP="00C31501">
      <w:pPr>
        <w:widowControl/>
        <w:autoSpaceDE/>
        <w:autoSpaceDN/>
        <w:adjustRightInd/>
        <w:jc w:val="center"/>
        <w:rPr>
          <w:rFonts w:eastAsia="Times New Roman"/>
          <w:sz w:val="24"/>
          <w:szCs w:val="24"/>
        </w:rPr>
      </w:pPr>
      <w:r w:rsidRPr="00C31501">
        <w:rPr>
          <w:rFonts w:eastAsia="Times New Roman"/>
          <w:b/>
          <w:bCs/>
          <w:sz w:val="24"/>
          <w:szCs w:val="24"/>
          <w:u w:val="single"/>
        </w:rPr>
        <w:t>O R D E R</w:t>
      </w:r>
    </w:p>
    <w:p w14:paraId="14941773" w14:textId="77777777" w:rsidR="00C31501" w:rsidRPr="00C31501" w:rsidRDefault="00C31501" w:rsidP="00C31501">
      <w:pPr>
        <w:widowControl/>
        <w:autoSpaceDE/>
        <w:autoSpaceDN/>
        <w:adjustRightInd/>
        <w:jc w:val="center"/>
        <w:rPr>
          <w:rFonts w:eastAsia="Times New Roman"/>
          <w:sz w:val="24"/>
          <w:szCs w:val="24"/>
        </w:rPr>
      </w:pPr>
    </w:p>
    <w:p w14:paraId="10546408" w14:textId="14E8FB7A" w:rsidR="00C31501" w:rsidRPr="00C31501" w:rsidRDefault="00C31501" w:rsidP="00C31501">
      <w:pPr>
        <w:widowControl/>
        <w:autoSpaceDE/>
        <w:autoSpaceDN/>
        <w:adjustRightInd/>
        <w:spacing w:line="480" w:lineRule="auto"/>
        <w:ind w:firstLine="720"/>
        <w:jc w:val="both"/>
        <w:rPr>
          <w:rFonts w:eastAsia="Times New Roman"/>
          <w:sz w:val="24"/>
          <w:szCs w:val="24"/>
        </w:rPr>
      </w:pPr>
      <w:r w:rsidRPr="00C31501">
        <w:rPr>
          <w:rFonts w:eastAsia="Times New Roman"/>
          <w:sz w:val="24"/>
          <w:szCs w:val="24"/>
        </w:rPr>
        <w:t xml:space="preserve">AND NOW, this </w:t>
      </w:r>
      <w:r w:rsidRPr="00C31501">
        <w:rPr>
          <w:rFonts w:eastAsia="Times New Roman"/>
          <w:sz w:val="24"/>
          <w:szCs w:val="24"/>
          <w:u w:val="single"/>
        </w:rPr>
        <w:t xml:space="preserve">          </w:t>
      </w:r>
      <w:r w:rsidRPr="00C31501">
        <w:rPr>
          <w:rFonts w:eastAsia="Times New Roman"/>
          <w:sz w:val="24"/>
          <w:szCs w:val="24"/>
        </w:rPr>
        <w:t xml:space="preserve"> day of </w:t>
      </w:r>
      <w:r w:rsidRPr="00C31501">
        <w:rPr>
          <w:rFonts w:eastAsia="Times New Roman"/>
          <w:sz w:val="24"/>
          <w:szCs w:val="24"/>
          <w:u w:val="single"/>
        </w:rPr>
        <w:t xml:space="preserve">                          </w:t>
      </w:r>
      <w:r w:rsidRPr="00C31501">
        <w:rPr>
          <w:rFonts w:eastAsia="Times New Roman"/>
          <w:sz w:val="24"/>
          <w:szCs w:val="24"/>
        </w:rPr>
        <w:t xml:space="preserve">, 2019, upon consideration of </w:t>
      </w:r>
      <w:r w:rsidR="00086B4E">
        <w:rPr>
          <w:rFonts w:eastAsia="Times New Roman"/>
          <w:sz w:val="24"/>
          <w:szCs w:val="24"/>
        </w:rPr>
        <w:t>Defendant’s</w:t>
      </w:r>
      <w:r w:rsidRPr="00C31501">
        <w:rPr>
          <w:rFonts w:eastAsia="Times New Roman"/>
          <w:sz w:val="24"/>
          <w:szCs w:val="24"/>
        </w:rPr>
        <w:t xml:space="preserve"> Motion for Declaration </w:t>
      </w:r>
      <w:proofErr w:type="gramStart"/>
      <w:r w:rsidRPr="00C31501">
        <w:rPr>
          <w:rFonts w:eastAsia="Times New Roman"/>
          <w:sz w:val="24"/>
          <w:szCs w:val="24"/>
        </w:rPr>
        <w:t>Of</w:t>
      </w:r>
      <w:proofErr w:type="gramEnd"/>
      <w:r w:rsidRPr="00C31501">
        <w:rPr>
          <w:rFonts w:eastAsia="Times New Roman"/>
          <w:sz w:val="24"/>
          <w:szCs w:val="24"/>
        </w:rPr>
        <w:t xml:space="preserve"> Defendant’s Inability To Pay For Required Counseling Pursuant To 42 </w:t>
      </w:r>
      <w:proofErr w:type="spellStart"/>
      <w:r w:rsidRPr="00C31501">
        <w:rPr>
          <w:rFonts w:eastAsia="Times New Roman"/>
          <w:sz w:val="24"/>
          <w:szCs w:val="24"/>
        </w:rPr>
        <w:t>Pa.C.S</w:t>
      </w:r>
      <w:proofErr w:type="spellEnd"/>
      <w:r w:rsidRPr="00C31501">
        <w:rPr>
          <w:rFonts w:eastAsia="Times New Roman"/>
          <w:sz w:val="24"/>
          <w:szCs w:val="24"/>
        </w:rPr>
        <w:t>. § 9799.36</w:t>
      </w:r>
      <w:r>
        <w:rPr>
          <w:rFonts w:eastAsia="Times New Roman"/>
          <w:sz w:val="24"/>
          <w:szCs w:val="24"/>
        </w:rPr>
        <w:t xml:space="preserve">, it is hereby ORDERED that the Defendant is hereby </w:t>
      </w:r>
      <w:r>
        <w:rPr>
          <w:sz w:val="24"/>
          <w:szCs w:val="24"/>
        </w:rPr>
        <w:t>declared indigent and unable to pay the counseling fees</w:t>
      </w:r>
      <w:r w:rsidR="004E5F73">
        <w:rPr>
          <w:sz w:val="24"/>
          <w:szCs w:val="24"/>
        </w:rPr>
        <w:t xml:space="preserve"> and/or polygraph fees</w:t>
      </w:r>
      <w:r>
        <w:rPr>
          <w:sz w:val="24"/>
          <w:szCs w:val="24"/>
        </w:rPr>
        <w:t>.</w:t>
      </w:r>
      <w:r w:rsidR="00086B4E">
        <w:rPr>
          <w:sz w:val="24"/>
          <w:szCs w:val="24"/>
        </w:rPr>
        <w:t xml:space="preserve"> It is</w:t>
      </w:r>
      <w:r>
        <w:rPr>
          <w:sz w:val="24"/>
          <w:szCs w:val="24"/>
        </w:rPr>
        <w:t xml:space="preserve"> </w:t>
      </w:r>
      <w:r w:rsidR="00086B4E">
        <w:rPr>
          <w:sz w:val="24"/>
          <w:szCs w:val="24"/>
        </w:rPr>
        <w:t>ORDERED</w:t>
      </w:r>
      <w:r>
        <w:rPr>
          <w:sz w:val="24"/>
          <w:szCs w:val="24"/>
        </w:rPr>
        <w:t xml:space="preserve"> that the </w:t>
      </w:r>
      <w:r w:rsidR="00086B4E">
        <w:rPr>
          <w:sz w:val="24"/>
          <w:szCs w:val="24"/>
        </w:rPr>
        <w:t>[</w:t>
      </w:r>
      <w:r w:rsidR="00086B4E" w:rsidRPr="00086B4E">
        <w:rPr>
          <w:color w:val="FF0000"/>
          <w:sz w:val="24"/>
          <w:szCs w:val="24"/>
        </w:rPr>
        <w:t>County name]</w:t>
      </w:r>
      <w:r w:rsidRPr="00086B4E">
        <w:rPr>
          <w:color w:val="FF0000"/>
          <w:sz w:val="24"/>
          <w:szCs w:val="24"/>
        </w:rPr>
        <w:t xml:space="preserve"> </w:t>
      </w:r>
      <w:r>
        <w:rPr>
          <w:sz w:val="24"/>
          <w:szCs w:val="24"/>
        </w:rPr>
        <w:t xml:space="preserve">County Probation Department shall pay any such outstanding fees still owed to the counseling and/or polygraph service providers on behalf of the </w:t>
      </w:r>
      <w:r w:rsidR="00086B4E">
        <w:rPr>
          <w:sz w:val="24"/>
          <w:szCs w:val="24"/>
        </w:rPr>
        <w:t>Defendant</w:t>
      </w:r>
      <w:r>
        <w:rPr>
          <w:sz w:val="24"/>
          <w:szCs w:val="24"/>
        </w:rPr>
        <w:t>.</w:t>
      </w:r>
    </w:p>
    <w:p w14:paraId="108E44CD" w14:textId="77777777" w:rsidR="00C31501" w:rsidRPr="00C31501" w:rsidRDefault="00C31501" w:rsidP="00C31501">
      <w:pPr>
        <w:widowControl/>
        <w:autoSpaceDE/>
        <w:autoSpaceDN/>
        <w:adjustRightInd/>
        <w:jc w:val="both"/>
        <w:rPr>
          <w:rFonts w:eastAsia="Times New Roman"/>
          <w:caps/>
          <w:sz w:val="24"/>
          <w:szCs w:val="24"/>
        </w:rPr>
      </w:pP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caps/>
          <w:sz w:val="24"/>
          <w:szCs w:val="24"/>
        </w:rPr>
        <w:t>By the Court,</w:t>
      </w:r>
    </w:p>
    <w:p w14:paraId="3CF2214C" w14:textId="77777777" w:rsidR="00C31501" w:rsidRPr="00C31501" w:rsidRDefault="00C31501" w:rsidP="00C31501">
      <w:pPr>
        <w:widowControl/>
        <w:autoSpaceDE/>
        <w:autoSpaceDN/>
        <w:adjustRightInd/>
        <w:jc w:val="both"/>
        <w:rPr>
          <w:rFonts w:eastAsia="Times New Roman"/>
          <w:sz w:val="24"/>
          <w:szCs w:val="24"/>
        </w:rPr>
      </w:pPr>
    </w:p>
    <w:p w14:paraId="2FF43C9F" w14:textId="77777777" w:rsidR="00C31501" w:rsidRPr="00C31501" w:rsidRDefault="00C31501" w:rsidP="00C31501">
      <w:pPr>
        <w:widowControl/>
        <w:autoSpaceDE/>
        <w:autoSpaceDN/>
        <w:adjustRightInd/>
        <w:jc w:val="both"/>
        <w:rPr>
          <w:rFonts w:eastAsia="Times New Roman"/>
          <w:sz w:val="24"/>
          <w:szCs w:val="24"/>
        </w:rPr>
      </w:pPr>
    </w:p>
    <w:p w14:paraId="47C67BB3" w14:textId="77777777" w:rsidR="00C31501" w:rsidRPr="00C31501" w:rsidRDefault="00C31501" w:rsidP="00C31501">
      <w:pPr>
        <w:widowControl/>
        <w:autoSpaceDE/>
        <w:autoSpaceDN/>
        <w:adjustRightInd/>
        <w:jc w:val="both"/>
        <w:rPr>
          <w:rFonts w:eastAsia="Times New Roman"/>
          <w:sz w:val="24"/>
          <w:szCs w:val="24"/>
        </w:rPr>
      </w:pPr>
    </w:p>
    <w:p w14:paraId="248456FF" w14:textId="77777777" w:rsidR="00C31501" w:rsidRPr="00C31501" w:rsidRDefault="00C31501" w:rsidP="00C31501">
      <w:pPr>
        <w:widowControl/>
        <w:autoSpaceDE/>
        <w:autoSpaceDN/>
        <w:adjustRightInd/>
        <w:jc w:val="both"/>
        <w:rPr>
          <w:rFonts w:eastAsia="Times New Roman"/>
          <w:sz w:val="24"/>
          <w:szCs w:val="24"/>
          <w:u w:val="single"/>
        </w:rPr>
      </w:pP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u w:val="single"/>
        </w:rPr>
        <w:t xml:space="preserve">                                                              </w:t>
      </w:r>
    </w:p>
    <w:p w14:paraId="040A4DBB" w14:textId="77777777" w:rsidR="00C31501" w:rsidRPr="00C31501" w:rsidRDefault="00C31501" w:rsidP="00C31501">
      <w:pPr>
        <w:widowControl/>
        <w:autoSpaceDE/>
        <w:autoSpaceDN/>
        <w:adjustRightInd/>
        <w:jc w:val="both"/>
        <w:rPr>
          <w:rFonts w:eastAsia="Times New Roman"/>
          <w:sz w:val="24"/>
          <w:szCs w:val="24"/>
        </w:rPr>
      </w:pP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u w:val="single"/>
        </w:rPr>
        <w:tab/>
      </w:r>
      <w:r w:rsidRPr="00C31501">
        <w:rPr>
          <w:rFonts w:eastAsia="Times New Roman"/>
          <w:sz w:val="24"/>
          <w:szCs w:val="24"/>
          <w:u w:val="single"/>
        </w:rPr>
        <w:tab/>
      </w:r>
      <w:r w:rsidRPr="00C31501">
        <w:rPr>
          <w:rFonts w:eastAsia="Times New Roman"/>
          <w:sz w:val="24"/>
          <w:szCs w:val="24"/>
          <w:u w:val="single"/>
        </w:rPr>
        <w:tab/>
      </w:r>
      <w:r w:rsidRPr="00C31501">
        <w:rPr>
          <w:rFonts w:eastAsia="Times New Roman"/>
          <w:sz w:val="24"/>
          <w:szCs w:val="24"/>
          <w:u w:val="single"/>
        </w:rPr>
        <w:tab/>
      </w:r>
      <w:r w:rsidRPr="00C31501">
        <w:rPr>
          <w:rFonts w:eastAsia="Times New Roman"/>
          <w:sz w:val="24"/>
          <w:szCs w:val="24"/>
          <w:u w:val="single"/>
        </w:rPr>
        <w:tab/>
      </w:r>
    </w:p>
    <w:p w14:paraId="1A54B14A" w14:textId="20A266B4" w:rsidR="00C31501" w:rsidRPr="00C31501" w:rsidRDefault="00C31501" w:rsidP="00C31501">
      <w:pPr>
        <w:widowControl/>
        <w:autoSpaceDE/>
        <w:autoSpaceDN/>
        <w:adjustRightInd/>
        <w:jc w:val="both"/>
        <w:rPr>
          <w:rFonts w:eastAsia="Times New Roman"/>
          <w:sz w:val="24"/>
          <w:szCs w:val="24"/>
        </w:rPr>
      </w:pP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r>
      <w:r w:rsidRPr="00C31501">
        <w:rPr>
          <w:rFonts w:eastAsia="Times New Roman"/>
          <w:sz w:val="24"/>
          <w:szCs w:val="24"/>
        </w:rPr>
        <w:tab/>
        <w:t>Judge</w:t>
      </w:r>
      <w:r w:rsidR="00086B4E">
        <w:rPr>
          <w:rFonts w:eastAsia="Times New Roman"/>
          <w:sz w:val="24"/>
          <w:szCs w:val="24"/>
        </w:rPr>
        <w:t>, Court of Common Pleas</w:t>
      </w:r>
    </w:p>
    <w:p w14:paraId="164FCF4C" w14:textId="77777777" w:rsidR="00C31501" w:rsidRPr="00C31501" w:rsidRDefault="00C31501" w:rsidP="00C31501">
      <w:pPr>
        <w:widowControl/>
        <w:autoSpaceDE/>
        <w:autoSpaceDN/>
        <w:adjustRightInd/>
        <w:rPr>
          <w:rFonts w:eastAsia="Times New Roman"/>
          <w:iCs/>
          <w:sz w:val="24"/>
          <w:szCs w:val="24"/>
        </w:rPr>
      </w:pPr>
    </w:p>
    <w:sectPr w:rsidR="00C31501" w:rsidRPr="00C31501" w:rsidSect="007A2EBA">
      <w:footerReference w:type="default" r:id="rId1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18A7BA7" w14:textId="77777777" w:rsidR="00091184" w:rsidRDefault="00091184" w:rsidP="00091184">
      <w:pPr>
        <w:pStyle w:val="CommentText"/>
      </w:pPr>
      <w:r>
        <w:rPr>
          <w:rStyle w:val="CommentReference"/>
        </w:rPr>
        <w:annotationRef/>
      </w:r>
      <w:r>
        <w:t>Always change the county name at the top. For example, It should read “…FOR LANCASTER COUNTY” or “…FOR CAMBRIA COUNTY” etc.</w:t>
      </w:r>
    </w:p>
  </w:comment>
  <w:comment w:id="2" w:author="Andrew Christy" w:date="2020-02-20T10:24:00Z" w:initials="AC">
    <w:p w14:paraId="396B43F8" w14:textId="52D51384" w:rsidR="00091184" w:rsidRDefault="00091184">
      <w:pPr>
        <w:pStyle w:val="CommentText"/>
      </w:pPr>
      <w:r>
        <w:rPr>
          <w:rStyle w:val="CommentReference"/>
        </w:rPr>
        <w:annotationRef/>
      </w:r>
      <w:r>
        <w:t xml:space="preserve">Consult the “ability to pay” guide on our website, </w:t>
      </w:r>
      <w:hyperlink r:id="rId1" w:history="1">
        <w:r w:rsidRPr="00CE1149">
          <w:rPr>
            <w:rStyle w:val="Hyperlink"/>
          </w:rPr>
          <w:t>www.aclupa.org/finesandcosts</w:t>
        </w:r>
      </w:hyperlink>
      <w:r>
        <w:t xml:space="preserve"> for details about the relevant legal standards. </w:t>
      </w:r>
    </w:p>
  </w:comment>
  <w:comment w:id="3" w:author="Andrew Christy" w:date="2020-02-20T10:26:00Z" w:initials="AC">
    <w:p w14:paraId="3E9CFBE6" w14:textId="02040D73" w:rsidR="008B08E7" w:rsidRDefault="008B08E7">
      <w:pPr>
        <w:pStyle w:val="CommentText"/>
      </w:pPr>
      <w:r>
        <w:rPr>
          <w:rStyle w:val="CommentReference"/>
        </w:rPr>
        <w:annotationRef/>
      </w:r>
      <w:r>
        <w:t>Customize as appropriate based on financial circumstances</w:t>
      </w:r>
    </w:p>
  </w:comment>
  <w:comment w:id="4" w:author="Andrew Christy" w:date="2020-02-20T10:28:00Z" w:initials="AC">
    <w:p w14:paraId="45D5E6C7" w14:textId="4F1A584D" w:rsidR="00086B4E" w:rsidRDefault="00086B4E">
      <w:pPr>
        <w:pStyle w:val="CommentText"/>
      </w:pPr>
      <w:r>
        <w:rPr>
          <w:rStyle w:val="CommentReference"/>
        </w:rPr>
        <w:annotationRef/>
      </w:r>
      <w:r>
        <w:t>If relevant</w:t>
      </w:r>
    </w:p>
  </w:comment>
  <w:comment w:id="6" w:author="Author" w:initials="A">
    <w:p w14:paraId="22A37F00" w14:textId="77777777" w:rsidR="00086B4E" w:rsidRDefault="00086B4E" w:rsidP="00086B4E">
      <w:pPr>
        <w:pStyle w:val="CommentText"/>
      </w:pPr>
      <w:r>
        <w:rPr>
          <w:rStyle w:val="CommentReference"/>
        </w:rPr>
        <w:annotationRef/>
      </w:r>
      <w:r>
        <w:t>Always change the county name at the top. For example, It should read “…FOR LANCASTER COUNTY” or “…FOR CAMBRIA COUNTY”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A7BA7" w15:done="0"/>
  <w15:commentEx w15:paraId="396B43F8" w15:done="0"/>
  <w15:commentEx w15:paraId="3E9CFBE6" w15:done="0"/>
  <w15:commentEx w15:paraId="45D5E6C7" w15:done="0"/>
  <w15:commentEx w15:paraId="22A37F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CEA20" w14:textId="77777777" w:rsidR="00574F0B" w:rsidRDefault="00574F0B" w:rsidP="00E4070C">
      <w:r>
        <w:separator/>
      </w:r>
    </w:p>
  </w:endnote>
  <w:endnote w:type="continuationSeparator" w:id="0">
    <w:p w14:paraId="498BE4FC" w14:textId="77777777" w:rsidR="00574F0B" w:rsidRDefault="00574F0B" w:rsidP="00E4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588921032"/>
      <w:docPartObj>
        <w:docPartGallery w:val="Page Numbers (Bottom of Page)"/>
        <w:docPartUnique/>
      </w:docPartObj>
    </w:sdtPr>
    <w:sdtEndPr>
      <w:rPr>
        <w:noProof/>
      </w:rPr>
    </w:sdtEndPr>
    <w:sdtContent>
      <w:p w14:paraId="463BC86C" w14:textId="77777777" w:rsidR="0091552B" w:rsidRPr="00E4070C" w:rsidRDefault="00574F0B">
        <w:pPr>
          <w:pStyle w:val="Footer"/>
          <w:jc w:val="center"/>
          <w:rPr>
            <w:sz w:val="22"/>
          </w:rPr>
        </w:pPr>
      </w:p>
    </w:sdtContent>
  </w:sdt>
  <w:p w14:paraId="7E84BBEF" w14:textId="77777777" w:rsidR="0091552B" w:rsidRPr="00E4070C" w:rsidRDefault="0091552B">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3237" w14:textId="77777777" w:rsidR="00574F0B" w:rsidRDefault="00574F0B" w:rsidP="00E4070C">
      <w:r>
        <w:separator/>
      </w:r>
    </w:p>
  </w:footnote>
  <w:footnote w:type="continuationSeparator" w:id="0">
    <w:p w14:paraId="6BAC8377" w14:textId="77777777" w:rsidR="00574F0B" w:rsidRDefault="00574F0B" w:rsidP="00E4070C">
      <w:r>
        <w:continuationSeparator/>
      </w:r>
    </w:p>
  </w:footnote>
  <w:footnote w:id="1">
    <w:p w14:paraId="2F7AA6EA" w14:textId="138AAFE9" w:rsidR="004A1831" w:rsidRPr="00777D8F" w:rsidRDefault="004A1831">
      <w:pPr>
        <w:pStyle w:val="FootnoteText"/>
      </w:pPr>
      <w:r w:rsidRPr="00777D8F">
        <w:rPr>
          <w:rStyle w:val="FootnoteReference"/>
        </w:rPr>
        <w:footnoteRef/>
      </w:r>
      <w:r w:rsidRPr="00777D8F">
        <w:t xml:space="preserve"> In addition, the only relevant question is </w:t>
      </w:r>
      <w:r w:rsidR="00086B4E" w:rsidRPr="00091184">
        <w:rPr>
          <w:color w:val="FF0000"/>
          <w:sz w:val="24"/>
          <w:szCs w:val="24"/>
        </w:rPr>
        <w:t>JOHN DOE</w:t>
      </w:r>
      <w:r w:rsidRPr="00777D8F">
        <w:t xml:space="preserve">’s finances, not those of any third parties, as Pennsylvania law prohibits courts from considering whether a defendant can borrow money. </w:t>
      </w:r>
      <w:r w:rsidRPr="00777D8F">
        <w:rPr>
          <w:i/>
        </w:rPr>
        <w:t>See Commonwealth v. Smetana</w:t>
      </w:r>
      <w:r w:rsidRPr="00777D8F">
        <w:t xml:space="preserve">, 191 A.3d 867, 873 (Pa. Super. Ct. 2018) (explaining that a court must consider only the defendant’s finances). </w:t>
      </w:r>
    </w:p>
  </w:footnote>
  <w:footnote w:id="2">
    <w:p w14:paraId="1CA5264E" w14:textId="083CC26C" w:rsidR="00777D8F" w:rsidRPr="00777D8F" w:rsidRDefault="00777D8F">
      <w:pPr>
        <w:pStyle w:val="FootnoteText"/>
      </w:pPr>
      <w:r w:rsidRPr="00777D8F">
        <w:rPr>
          <w:rStyle w:val="FootnoteReference"/>
        </w:rPr>
        <w:footnoteRef/>
      </w:r>
      <w:r w:rsidRPr="00777D8F">
        <w:t xml:space="preserve"> Should his financial circumstances change in the future, it would of course be appropriate to revisit such an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48D8"/>
    <w:multiLevelType w:val="hybridMultilevel"/>
    <w:tmpl w:val="E3A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E3A9E"/>
    <w:multiLevelType w:val="hybridMultilevel"/>
    <w:tmpl w:val="9A14987A"/>
    <w:lvl w:ilvl="0" w:tplc="E00496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3F625109"/>
    <w:multiLevelType w:val="hybridMultilevel"/>
    <w:tmpl w:val="031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53653"/>
    <w:multiLevelType w:val="hybridMultilevel"/>
    <w:tmpl w:val="8CB203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DA0914"/>
    <w:multiLevelType w:val="hybridMultilevel"/>
    <w:tmpl w:val="CBDA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hristy">
    <w15:presenceInfo w15:providerId="AD" w15:userId="S-1-5-21-3843450932-1053917559-25538789-27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23"/>
    <w:rsid w:val="0005249F"/>
    <w:rsid w:val="00053887"/>
    <w:rsid w:val="00086B4E"/>
    <w:rsid w:val="00091184"/>
    <w:rsid w:val="0009364D"/>
    <w:rsid w:val="00097C7A"/>
    <w:rsid w:val="000A43B9"/>
    <w:rsid w:val="000B328D"/>
    <w:rsid w:val="000F2D83"/>
    <w:rsid w:val="0010594E"/>
    <w:rsid w:val="00116F2F"/>
    <w:rsid w:val="001177B3"/>
    <w:rsid w:val="001573B2"/>
    <w:rsid w:val="001774F4"/>
    <w:rsid w:val="00177F35"/>
    <w:rsid w:val="001A77A9"/>
    <w:rsid w:val="001B7E27"/>
    <w:rsid w:val="001C2E21"/>
    <w:rsid w:val="001F7F8F"/>
    <w:rsid w:val="00201406"/>
    <w:rsid w:val="0020458E"/>
    <w:rsid w:val="002166AC"/>
    <w:rsid w:val="002662C9"/>
    <w:rsid w:val="00272796"/>
    <w:rsid w:val="002861C4"/>
    <w:rsid w:val="002A3262"/>
    <w:rsid w:val="003046D0"/>
    <w:rsid w:val="00354509"/>
    <w:rsid w:val="00354C0F"/>
    <w:rsid w:val="0039284F"/>
    <w:rsid w:val="003A1230"/>
    <w:rsid w:val="003B6B54"/>
    <w:rsid w:val="003C201B"/>
    <w:rsid w:val="003C58AA"/>
    <w:rsid w:val="003F0A4D"/>
    <w:rsid w:val="004021EA"/>
    <w:rsid w:val="00447826"/>
    <w:rsid w:val="004545F3"/>
    <w:rsid w:val="00463B94"/>
    <w:rsid w:val="004A1831"/>
    <w:rsid w:val="004E5F73"/>
    <w:rsid w:val="00502B1E"/>
    <w:rsid w:val="005303DD"/>
    <w:rsid w:val="00560230"/>
    <w:rsid w:val="00574F0B"/>
    <w:rsid w:val="00576799"/>
    <w:rsid w:val="005A2C89"/>
    <w:rsid w:val="005A447C"/>
    <w:rsid w:val="005A5E57"/>
    <w:rsid w:val="005C21E2"/>
    <w:rsid w:val="005E1D5E"/>
    <w:rsid w:val="005F2F8B"/>
    <w:rsid w:val="005F6F91"/>
    <w:rsid w:val="00601CB6"/>
    <w:rsid w:val="00606179"/>
    <w:rsid w:val="0062266A"/>
    <w:rsid w:val="0064288F"/>
    <w:rsid w:val="006A206B"/>
    <w:rsid w:val="006C262F"/>
    <w:rsid w:val="006C40CB"/>
    <w:rsid w:val="00716CB2"/>
    <w:rsid w:val="00726B37"/>
    <w:rsid w:val="007608B5"/>
    <w:rsid w:val="0077158E"/>
    <w:rsid w:val="00777D8F"/>
    <w:rsid w:val="00796629"/>
    <w:rsid w:val="007A2EBA"/>
    <w:rsid w:val="007A46AE"/>
    <w:rsid w:val="007B3434"/>
    <w:rsid w:val="007D18AC"/>
    <w:rsid w:val="007E48EA"/>
    <w:rsid w:val="00820430"/>
    <w:rsid w:val="00821EA8"/>
    <w:rsid w:val="008606DB"/>
    <w:rsid w:val="00864A85"/>
    <w:rsid w:val="00875C00"/>
    <w:rsid w:val="008A1673"/>
    <w:rsid w:val="008B08E7"/>
    <w:rsid w:val="008C11EB"/>
    <w:rsid w:val="008E5F98"/>
    <w:rsid w:val="008F626B"/>
    <w:rsid w:val="0091552B"/>
    <w:rsid w:val="00937A8C"/>
    <w:rsid w:val="00972BD8"/>
    <w:rsid w:val="009A6868"/>
    <w:rsid w:val="00A02ACF"/>
    <w:rsid w:val="00A07558"/>
    <w:rsid w:val="00A317CC"/>
    <w:rsid w:val="00A36F66"/>
    <w:rsid w:val="00A432A2"/>
    <w:rsid w:val="00A456C4"/>
    <w:rsid w:val="00A56D97"/>
    <w:rsid w:val="00AA2519"/>
    <w:rsid w:val="00AC7C05"/>
    <w:rsid w:val="00AD1C4C"/>
    <w:rsid w:val="00B10BF1"/>
    <w:rsid w:val="00B4710C"/>
    <w:rsid w:val="00B56D23"/>
    <w:rsid w:val="00B82172"/>
    <w:rsid w:val="00BF3DAA"/>
    <w:rsid w:val="00BF78C5"/>
    <w:rsid w:val="00C22057"/>
    <w:rsid w:val="00C22C23"/>
    <w:rsid w:val="00C249C2"/>
    <w:rsid w:val="00C31501"/>
    <w:rsid w:val="00C633E4"/>
    <w:rsid w:val="00CD34A7"/>
    <w:rsid w:val="00CE2159"/>
    <w:rsid w:val="00CF70DA"/>
    <w:rsid w:val="00D20A24"/>
    <w:rsid w:val="00D548FD"/>
    <w:rsid w:val="00D74E78"/>
    <w:rsid w:val="00D75C53"/>
    <w:rsid w:val="00E4070C"/>
    <w:rsid w:val="00E64C01"/>
    <w:rsid w:val="00EA3D42"/>
    <w:rsid w:val="00EC60CE"/>
    <w:rsid w:val="00EE20C7"/>
    <w:rsid w:val="00EE318E"/>
    <w:rsid w:val="00EE69C3"/>
    <w:rsid w:val="00F12877"/>
    <w:rsid w:val="00F142F3"/>
    <w:rsid w:val="00F16414"/>
    <w:rsid w:val="00F31A71"/>
    <w:rsid w:val="00F45F0C"/>
    <w:rsid w:val="00F6498D"/>
    <w:rsid w:val="00F9326B"/>
    <w:rsid w:val="00FD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EA9A"/>
  <w15:docId w15:val="{D9F854DD-06C9-4938-B1AF-FF7C5AA5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2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C89"/>
    <w:rPr>
      <w:color w:val="0000FF" w:themeColor="hyperlink"/>
      <w:u w:val="single"/>
    </w:rPr>
  </w:style>
  <w:style w:type="paragraph" w:styleId="BalloonText">
    <w:name w:val="Balloon Text"/>
    <w:basedOn w:val="Normal"/>
    <w:link w:val="BalloonTextChar"/>
    <w:uiPriority w:val="99"/>
    <w:semiHidden/>
    <w:unhideWhenUsed/>
    <w:rsid w:val="00864A85"/>
    <w:rPr>
      <w:rFonts w:ascii="Tahoma" w:hAnsi="Tahoma" w:cs="Tahoma"/>
      <w:sz w:val="16"/>
      <w:szCs w:val="16"/>
    </w:rPr>
  </w:style>
  <w:style w:type="character" w:customStyle="1" w:styleId="BalloonTextChar">
    <w:name w:val="Balloon Text Char"/>
    <w:basedOn w:val="DefaultParagraphFont"/>
    <w:link w:val="BalloonText"/>
    <w:uiPriority w:val="99"/>
    <w:semiHidden/>
    <w:rsid w:val="00864A85"/>
    <w:rPr>
      <w:rFonts w:ascii="Tahoma" w:eastAsiaTheme="minorEastAsia" w:hAnsi="Tahoma" w:cs="Tahoma"/>
      <w:sz w:val="16"/>
      <w:szCs w:val="16"/>
    </w:rPr>
  </w:style>
  <w:style w:type="paragraph" w:styleId="ListParagraph">
    <w:name w:val="List Paragraph"/>
    <w:basedOn w:val="Normal"/>
    <w:uiPriority w:val="34"/>
    <w:qFormat/>
    <w:rsid w:val="002166AC"/>
    <w:pPr>
      <w:ind w:left="720"/>
      <w:contextualSpacing/>
    </w:pPr>
  </w:style>
  <w:style w:type="paragraph" w:styleId="Header">
    <w:name w:val="header"/>
    <w:basedOn w:val="Normal"/>
    <w:link w:val="HeaderChar"/>
    <w:uiPriority w:val="99"/>
    <w:unhideWhenUsed/>
    <w:rsid w:val="00E4070C"/>
    <w:pPr>
      <w:tabs>
        <w:tab w:val="center" w:pos="4680"/>
        <w:tab w:val="right" w:pos="9360"/>
      </w:tabs>
    </w:pPr>
  </w:style>
  <w:style w:type="character" w:customStyle="1" w:styleId="HeaderChar">
    <w:name w:val="Header Char"/>
    <w:basedOn w:val="DefaultParagraphFont"/>
    <w:link w:val="Header"/>
    <w:uiPriority w:val="99"/>
    <w:rsid w:val="00E4070C"/>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E4070C"/>
    <w:pPr>
      <w:tabs>
        <w:tab w:val="center" w:pos="4680"/>
        <w:tab w:val="right" w:pos="9360"/>
      </w:tabs>
    </w:pPr>
  </w:style>
  <w:style w:type="character" w:customStyle="1" w:styleId="FooterChar">
    <w:name w:val="Footer Char"/>
    <w:basedOn w:val="DefaultParagraphFont"/>
    <w:link w:val="Footer"/>
    <w:uiPriority w:val="99"/>
    <w:rsid w:val="00E4070C"/>
    <w:rPr>
      <w:rFonts w:ascii="Times New Roman" w:eastAsiaTheme="minorEastAsia" w:hAnsi="Times New Roman" w:cs="Times New Roman"/>
      <w:sz w:val="20"/>
      <w:szCs w:val="20"/>
    </w:rPr>
  </w:style>
  <w:style w:type="paragraph" w:styleId="FootnoteText">
    <w:name w:val="footnote text"/>
    <w:basedOn w:val="Normal"/>
    <w:link w:val="FootnoteTextChar"/>
    <w:uiPriority w:val="99"/>
    <w:unhideWhenUsed/>
    <w:rsid w:val="007A2EBA"/>
  </w:style>
  <w:style w:type="character" w:customStyle="1" w:styleId="FootnoteTextChar">
    <w:name w:val="Footnote Text Char"/>
    <w:basedOn w:val="DefaultParagraphFont"/>
    <w:link w:val="FootnoteText"/>
    <w:uiPriority w:val="99"/>
    <w:rsid w:val="007A2EBA"/>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A02ACF"/>
    <w:rPr>
      <w:sz w:val="16"/>
      <w:szCs w:val="16"/>
    </w:rPr>
  </w:style>
  <w:style w:type="paragraph" w:styleId="CommentText">
    <w:name w:val="annotation text"/>
    <w:basedOn w:val="Normal"/>
    <w:link w:val="CommentTextChar"/>
    <w:uiPriority w:val="99"/>
    <w:semiHidden/>
    <w:unhideWhenUsed/>
    <w:rsid w:val="00A02ACF"/>
  </w:style>
  <w:style w:type="character" w:customStyle="1" w:styleId="CommentTextChar">
    <w:name w:val="Comment Text Char"/>
    <w:basedOn w:val="DefaultParagraphFont"/>
    <w:link w:val="CommentText"/>
    <w:uiPriority w:val="99"/>
    <w:semiHidden/>
    <w:rsid w:val="00A02AC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ACF"/>
    <w:rPr>
      <w:b/>
      <w:bCs/>
    </w:rPr>
  </w:style>
  <w:style w:type="character" w:customStyle="1" w:styleId="CommentSubjectChar">
    <w:name w:val="Comment Subject Char"/>
    <w:basedOn w:val="CommentTextChar"/>
    <w:link w:val="CommentSubject"/>
    <w:uiPriority w:val="99"/>
    <w:semiHidden/>
    <w:rsid w:val="00A02ACF"/>
    <w:rPr>
      <w:rFonts w:ascii="Times New Roman" w:eastAsiaTheme="minorEastAsia" w:hAnsi="Times New Roman" w:cs="Times New Roman"/>
      <w:b/>
      <w:bCs/>
      <w:sz w:val="20"/>
      <w:szCs w:val="20"/>
    </w:rPr>
  </w:style>
  <w:style w:type="paragraph" w:customStyle="1" w:styleId="Level1">
    <w:name w:val="Level 1"/>
    <w:uiPriority w:val="99"/>
    <w:rsid w:val="00E64C01"/>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character" w:styleId="FootnoteReference">
    <w:name w:val="footnote reference"/>
    <w:basedOn w:val="DefaultParagraphFont"/>
    <w:uiPriority w:val="99"/>
    <w:semiHidden/>
    <w:unhideWhenUsed/>
    <w:rsid w:val="004A1831"/>
    <w:rPr>
      <w:vertAlign w:val="superscript"/>
    </w:rPr>
  </w:style>
  <w:style w:type="character" w:customStyle="1" w:styleId="UnresolvedMention">
    <w:name w:val="Unresolved Mention"/>
    <w:basedOn w:val="DefaultParagraphFont"/>
    <w:uiPriority w:val="99"/>
    <w:semiHidden/>
    <w:unhideWhenUsed/>
    <w:rsid w:val="00C3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aclupa.org/finesandcos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2115-AFCC-4090-99F1-3656F864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Christy</dc:creator>
  <cp:lastModifiedBy>Andrew</cp:lastModifiedBy>
  <cp:revision>6</cp:revision>
  <cp:lastPrinted>2019-12-05T20:19:00Z</cp:lastPrinted>
  <dcterms:created xsi:type="dcterms:W3CDTF">2020-02-20T15:17:00Z</dcterms:created>
  <dcterms:modified xsi:type="dcterms:W3CDTF">2020-03-16T15:42:00Z</dcterms:modified>
</cp:coreProperties>
</file>